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AB238" w14:textId="7F0916F6" w:rsidR="00335672" w:rsidRDefault="00E977B4" w:rsidP="00E977B4">
      <w:pPr>
        <w:pStyle w:val="CourseTitle"/>
        <w:spacing w:after="0"/>
      </w:pPr>
      <w:r>
        <w:t>Understanding Media Fandom</w:t>
      </w:r>
    </w:p>
    <w:p w14:paraId="30AB515D" w14:textId="77777777" w:rsidR="00E977B4" w:rsidRPr="00744A04" w:rsidRDefault="00E977B4" w:rsidP="00E977B4">
      <w:pPr>
        <w:pStyle w:val="CourseTitle"/>
        <w:spacing w:after="0"/>
      </w:pPr>
    </w:p>
    <w:p w14:paraId="33F3F2C0" w14:textId="33F8DE77" w:rsidR="00744A04" w:rsidRPr="00744A04" w:rsidRDefault="006C0B88" w:rsidP="006C0B88">
      <w:r w:rsidRPr="00744A04">
        <w:rPr>
          <w:b/>
        </w:rPr>
        <w:t>Course code:</w:t>
      </w:r>
      <w:r w:rsidR="00335672" w:rsidRPr="00744A04">
        <w:t xml:space="preserve"> </w:t>
      </w:r>
      <w:r w:rsidR="00964AEA">
        <w:t>FMS 478/578</w:t>
      </w:r>
    </w:p>
    <w:p w14:paraId="30B47283" w14:textId="77902963" w:rsidR="00744A04" w:rsidRPr="00744A04" w:rsidRDefault="00FF19B5" w:rsidP="006C0B88">
      <w:r>
        <w:rPr>
          <w:b/>
        </w:rPr>
        <w:t xml:space="preserve">Term </w:t>
      </w:r>
      <w:r w:rsidR="006C0B88" w:rsidRPr="00744A04">
        <w:rPr>
          <w:b/>
        </w:rPr>
        <w:t>and year:</w:t>
      </w:r>
      <w:r w:rsidR="00EF2945" w:rsidRPr="00EF2945">
        <w:t xml:space="preserve"> </w:t>
      </w:r>
      <w:r w:rsidR="00DC513B">
        <w:t xml:space="preserve">Fall </w:t>
      </w:r>
      <w:r w:rsidR="00964AEA">
        <w:t>202</w:t>
      </w:r>
      <w:r w:rsidR="005D3FB4">
        <w:t>5</w:t>
      </w:r>
    </w:p>
    <w:p w14:paraId="1599DF5D" w14:textId="24615704" w:rsidR="006C0B88" w:rsidRPr="00744A04" w:rsidRDefault="006C0B88" w:rsidP="006C0B88">
      <w:r w:rsidRPr="00744A04">
        <w:rPr>
          <w:b/>
        </w:rPr>
        <w:t>Day and time:</w:t>
      </w:r>
      <w:r w:rsidRPr="00744A04">
        <w:t xml:space="preserve"> </w:t>
      </w:r>
      <w:r w:rsidR="005D3FB4">
        <w:t>Mondays</w:t>
      </w:r>
      <w:r w:rsidR="00964AEA">
        <w:t xml:space="preserve">, </w:t>
      </w:r>
      <w:r w:rsidR="00DC513B">
        <w:t>1</w:t>
      </w:r>
      <w:r w:rsidR="00AE5DCD">
        <w:t>1:</w:t>
      </w:r>
      <w:r w:rsidR="005D3FB4">
        <w:t>15</w:t>
      </w:r>
      <w:r w:rsidR="00AE5DCD">
        <w:t>-1</w:t>
      </w:r>
      <w:r w:rsidR="00DC513B">
        <w:t>4:</w:t>
      </w:r>
      <w:r w:rsidR="005D3FB4">
        <w:t>00</w:t>
      </w:r>
    </w:p>
    <w:p w14:paraId="4B1AA91C" w14:textId="7CBE8536" w:rsidR="00E27D17" w:rsidRPr="00744A04" w:rsidRDefault="00E27D17" w:rsidP="006C0B88">
      <w:r w:rsidRPr="00744A04">
        <w:rPr>
          <w:b/>
        </w:rPr>
        <w:t>Instructor</w:t>
      </w:r>
      <w:r w:rsidR="006C0B88" w:rsidRPr="00744A04">
        <w:rPr>
          <w:b/>
        </w:rPr>
        <w:t>:</w:t>
      </w:r>
      <w:r w:rsidR="006C0B88" w:rsidRPr="00744A04">
        <w:t xml:space="preserve"> </w:t>
      </w:r>
      <w:r w:rsidR="00964AEA">
        <w:t>Ted Turnau, Ph.D.</w:t>
      </w:r>
    </w:p>
    <w:p w14:paraId="58D66519" w14:textId="17FDEA76" w:rsidR="000E5274" w:rsidRPr="00744A04" w:rsidRDefault="00E27D17" w:rsidP="00E27D17">
      <w:r w:rsidRPr="00744A04">
        <w:rPr>
          <w:b/>
        </w:rPr>
        <w:t>Instructor</w:t>
      </w:r>
      <w:r w:rsidR="006C0B88" w:rsidRPr="00744A04">
        <w:rPr>
          <w:b/>
        </w:rPr>
        <w:t xml:space="preserve"> contact:</w:t>
      </w:r>
      <w:r w:rsidR="006C0B88" w:rsidRPr="00744A04">
        <w:t xml:space="preserve"> </w:t>
      </w:r>
      <w:hyperlink r:id="rId11" w:history="1">
        <w:r w:rsidR="00964AEA" w:rsidRPr="00524815">
          <w:rPr>
            <w:rStyle w:val="Hyperlink"/>
          </w:rPr>
          <w:t>ted.turnau@aauni.edu</w:t>
        </w:r>
      </w:hyperlink>
      <w:r w:rsidR="00964AEA">
        <w:t>; +420 774-3535-91</w:t>
      </w:r>
    </w:p>
    <w:p w14:paraId="33F14653" w14:textId="2D9CF626" w:rsidR="00E27D17" w:rsidRPr="00744A04" w:rsidRDefault="006C0B88" w:rsidP="006C0B88">
      <w:r w:rsidRPr="00744A04">
        <w:rPr>
          <w:b/>
        </w:rPr>
        <w:t>Consultation hours:</w:t>
      </w:r>
      <w:r w:rsidR="00335672" w:rsidRPr="00744A04">
        <w:t xml:space="preserve"> </w:t>
      </w:r>
      <w:r w:rsidR="00964AEA">
        <w:t>T</w:t>
      </w:r>
      <w:r w:rsidR="00AE5DCD">
        <w:t>uesdays 14:</w:t>
      </w:r>
      <w:r w:rsidR="005D3FB4">
        <w:t>15</w:t>
      </w:r>
      <w:r w:rsidR="00AE5DCD">
        <w:t>-1</w:t>
      </w:r>
      <w:r w:rsidR="00916840">
        <w:t>4:4</w:t>
      </w:r>
      <w:r w:rsidR="00AE5DCD">
        <w:t>5,</w:t>
      </w:r>
      <w:r w:rsidR="00964AEA">
        <w:t xml:space="preserve"> or by appointment</w:t>
      </w:r>
      <w:r w:rsidR="00AE5DCD">
        <w:t>, in room 4.02</w:t>
      </w:r>
      <w:r w:rsidR="005D3FB4">
        <w:t xml:space="preserve"> (just off the stairs leading to the 4</w:t>
      </w:r>
      <w:r w:rsidR="005D3FB4" w:rsidRPr="005D3FB4">
        <w:rPr>
          <w:vertAlign w:val="superscript"/>
        </w:rPr>
        <w:t>th</w:t>
      </w:r>
      <w:r w:rsidR="005D3FB4">
        <w:t xml:space="preserve"> floor)</w:t>
      </w:r>
      <w:r w:rsidR="00964AEA">
        <w:t>.</w:t>
      </w:r>
    </w:p>
    <w:p w14:paraId="4A23BA9D" w14:textId="77777777" w:rsidR="00507723" w:rsidRPr="00744A04" w:rsidRDefault="00507723" w:rsidP="0077460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0"/>
        <w:gridCol w:w="2063"/>
        <w:gridCol w:w="3181"/>
      </w:tblGrid>
      <w:tr w:rsidR="00744A04" w:rsidRPr="00744A04" w14:paraId="2E2AF8E1" w14:textId="77777777" w:rsidTr="6DDBFA9F">
        <w:tc>
          <w:tcPr>
            <w:tcW w:w="1137" w:type="pct"/>
          </w:tcPr>
          <w:p w14:paraId="57BAF86B" w14:textId="77777777" w:rsidR="00065D25" w:rsidRPr="009848C3" w:rsidRDefault="6D66ADC7" w:rsidP="6DDBFA9F">
            <w:pPr>
              <w:rPr>
                <w:b/>
                <w:bCs/>
                <w:szCs w:val="20"/>
              </w:rPr>
            </w:pPr>
            <w:r w:rsidRPr="009848C3">
              <w:rPr>
                <w:b/>
                <w:bCs/>
                <w:szCs w:val="20"/>
              </w:rPr>
              <w:t>Credits</w:t>
            </w:r>
            <w:r w:rsidR="76014472" w:rsidRPr="009848C3">
              <w:rPr>
                <w:b/>
                <w:bCs/>
                <w:szCs w:val="20"/>
              </w:rPr>
              <w:t xml:space="preserve"> US/ECTS</w:t>
            </w:r>
          </w:p>
        </w:tc>
        <w:tc>
          <w:tcPr>
            <w:tcW w:w="1059" w:type="pct"/>
          </w:tcPr>
          <w:p w14:paraId="3AD9037A" w14:textId="77777777" w:rsidR="00065D25" w:rsidRPr="00744A04" w:rsidRDefault="6D66ADC7" w:rsidP="6DDBFA9F">
            <w:pPr>
              <w:rPr>
                <w:szCs w:val="20"/>
              </w:rPr>
            </w:pPr>
            <w:r w:rsidRPr="009848C3">
              <w:rPr>
                <w:szCs w:val="20"/>
              </w:rPr>
              <w:t>3</w:t>
            </w:r>
            <w:r w:rsidR="76014472" w:rsidRPr="009848C3">
              <w:rPr>
                <w:szCs w:val="20"/>
              </w:rPr>
              <w:t>/6</w:t>
            </w:r>
          </w:p>
        </w:tc>
        <w:tc>
          <w:tcPr>
            <w:tcW w:w="1103" w:type="pct"/>
          </w:tcPr>
          <w:p w14:paraId="32673AA9" w14:textId="77777777" w:rsidR="00065D25" w:rsidRPr="009848C3" w:rsidRDefault="6D66ADC7" w:rsidP="6DDBFA9F">
            <w:pPr>
              <w:rPr>
                <w:b/>
                <w:bCs/>
                <w:szCs w:val="20"/>
              </w:rPr>
            </w:pPr>
            <w:r w:rsidRPr="009848C3">
              <w:rPr>
                <w:b/>
                <w:bCs/>
                <w:szCs w:val="20"/>
              </w:rPr>
              <w:t>Level</w:t>
            </w:r>
          </w:p>
        </w:tc>
        <w:tc>
          <w:tcPr>
            <w:tcW w:w="1701" w:type="pct"/>
          </w:tcPr>
          <w:p w14:paraId="3D4228FB" w14:textId="10608195" w:rsidR="00065D25" w:rsidRPr="009848C3" w:rsidRDefault="00964AEA" w:rsidP="6DDBFA9F">
            <w:pPr>
              <w:rPr>
                <w:rStyle w:val="PlaceholderText"/>
                <w:color w:val="auto"/>
                <w:szCs w:val="20"/>
              </w:rPr>
            </w:pPr>
            <w:r>
              <w:rPr>
                <w:rStyle w:val="PlaceholderText"/>
                <w:color w:val="auto"/>
                <w:szCs w:val="20"/>
              </w:rPr>
              <w:t>Advanced</w:t>
            </w:r>
          </w:p>
        </w:tc>
      </w:tr>
      <w:tr w:rsidR="00744A04" w:rsidRPr="00744A04" w14:paraId="59C5073B" w14:textId="77777777" w:rsidTr="6DDBFA9F">
        <w:tc>
          <w:tcPr>
            <w:tcW w:w="1137" w:type="pct"/>
          </w:tcPr>
          <w:p w14:paraId="419AA575" w14:textId="77777777" w:rsidR="006E1ED0" w:rsidRPr="009848C3" w:rsidRDefault="4F8932CF" w:rsidP="6DDBFA9F">
            <w:pPr>
              <w:rPr>
                <w:b/>
                <w:bCs/>
                <w:szCs w:val="20"/>
              </w:rPr>
            </w:pPr>
            <w:r w:rsidRPr="009848C3">
              <w:rPr>
                <w:b/>
                <w:bCs/>
                <w:szCs w:val="20"/>
              </w:rPr>
              <w:t>Length</w:t>
            </w:r>
          </w:p>
        </w:tc>
        <w:tc>
          <w:tcPr>
            <w:tcW w:w="1059" w:type="pct"/>
          </w:tcPr>
          <w:p w14:paraId="64CA4B8C" w14:textId="77777777" w:rsidR="006E1ED0" w:rsidRPr="00744A04" w:rsidRDefault="19163762" w:rsidP="6DDBFA9F">
            <w:pPr>
              <w:rPr>
                <w:szCs w:val="20"/>
              </w:rPr>
            </w:pPr>
            <w:r w:rsidRPr="009848C3">
              <w:rPr>
                <w:szCs w:val="20"/>
              </w:rPr>
              <w:t>15 weeks</w:t>
            </w:r>
          </w:p>
        </w:tc>
        <w:tc>
          <w:tcPr>
            <w:tcW w:w="1103" w:type="pct"/>
          </w:tcPr>
          <w:p w14:paraId="3FC13617" w14:textId="77777777" w:rsidR="006E1ED0" w:rsidRPr="009848C3" w:rsidRDefault="19163762" w:rsidP="6DDBFA9F">
            <w:pPr>
              <w:rPr>
                <w:b/>
                <w:bCs/>
                <w:szCs w:val="20"/>
              </w:rPr>
            </w:pPr>
            <w:r w:rsidRPr="009848C3">
              <w:rPr>
                <w:b/>
                <w:bCs/>
                <w:szCs w:val="20"/>
              </w:rPr>
              <w:t>Pre-requisite</w:t>
            </w:r>
          </w:p>
        </w:tc>
        <w:tc>
          <w:tcPr>
            <w:tcW w:w="1701" w:type="pct"/>
          </w:tcPr>
          <w:p w14:paraId="7244F056" w14:textId="079F7F63" w:rsidR="006E1ED0" w:rsidRPr="009848C3" w:rsidRDefault="00964AEA" w:rsidP="00964AEA">
            <w:pPr>
              <w:rPr>
                <w:szCs w:val="20"/>
              </w:rPr>
            </w:pPr>
            <w:r>
              <w:rPr>
                <w:szCs w:val="20"/>
              </w:rPr>
              <w:t>FMS 15</w:t>
            </w:r>
            <w:r w:rsidR="005D3FB4">
              <w:rPr>
                <w:szCs w:val="20"/>
              </w:rPr>
              <w:t>2</w:t>
            </w:r>
            <w:r>
              <w:rPr>
                <w:szCs w:val="20"/>
              </w:rPr>
              <w:t>, “Introduction to Media Studies</w:t>
            </w:r>
            <w:r w:rsidR="005D3FB4">
              <w:rPr>
                <w:szCs w:val="20"/>
              </w:rPr>
              <w:t xml:space="preserve"> (Theory)</w:t>
            </w:r>
            <w:r>
              <w:rPr>
                <w:szCs w:val="20"/>
              </w:rPr>
              <w:t>” or FMS 370, “Popular Culture and Media Theory,” or instructor’s permission.</w:t>
            </w:r>
          </w:p>
        </w:tc>
      </w:tr>
      <w:tr w:rsidR="00744A04" w:rsidRPr="00744A04" w14:paraId="2002E794" w14:textId="77777777" w:rsidTr="6DDBFA9F">
        <w:tc>
          <w:tcPr>
            <w:tcW w:w="1137" w:type="pct"/>
          </w:tcPr>
          <w:p w14:paraId="76B3432A" w14:textId="77777777" w:rsidR="006E1ED0" w:rsidRPr="009848C3" w:rsidRDefault="19163762" w:rsidP="6DDBFA9F">
            <w:pPr>
              <w:rPr>
                <w:b/>
                <w:bCs/>
                <w:szCs w:val="20"/>
              </w:rPr>
            </w:pPr>
            <w:r w:rsidRPr="009848C3">
              <w:rPr>
                <w:b/>
                <w:bCs/>
                <w:szCs w:val="20"/>
              </w:rPr>
              <w:t>Contact hours</w:t>
            </w:r>
          </w:p>
        </w:tc>
        <w:tc>
          <w:tcPr>
            <w:tcW w:w="1059" w:type="pct"/>
          </w:tcPr>
          <w:p w14:paraId="56248F34" w14:textId="77777777" w:rsidR="006E1ED0" w:rsidRPr="00744A04" w:rsidRDefault="19163762" w:rsidP="6DDBFA9F">
            <w:pPr>
              <w:rPr>
                <w:szCs w:val="20"/>
              </w:rPr>
            </w:pPr>
            <w:r w:rsidRPr="009848C3">
              <w:rPr>
                <w:szCs w:val="20"/>
              </w:rPr>
              <w:t>42 hours</w:t>
            </w:r>
          </w:p>
        </w:tc>
        <w:tc>
          <w:tcPr>
            <w:tcW w:w="1103" w:type="pct"/>
          </w:tcPr>
          <w:p w14:paraId="53969BED" w14:textId="25CE2979" w:rsidR="006E1ED0" w:rsidRPr="009848C3" w:rsidRDefault="005D3FB4" w:rsidP="6DDBFA9F">
            <w:pPr>
              <w:rPr>
                <w:b/>
                <w:bCs/>
                <w:szCs w:val="20"/>
              </w:rPr>
            </w:pPr>
            <w:r>
              <w:rPr>
                <w:b/>
                <w:bCs/>
                <w:szCs w:val="20"/>
              </w:rPr>
              <w:t>Grading</w:t>
            </w:r>
          </w:p>
        </w:tc>
        <w:tc>
          <w:tcPr>
            <w:tcW w:w="1701" w:type="pct"/>
          </w:tcPr>
          <w:p w14:paraId="53E8AB5D" w14:textId="5F116D11" w:rsidR="006E1ED0" w:rsidRPr="009848C3" w:rsidRDefault="005D3FB4" w:rsidP="6DDBFA9F">
            <w:pPr>
              <w:rPr>
                <w:rStyle w:val="PlaceholderText"/>
                <w:color w:val="auto"/>
                <w:szCs w:val="20"/>
              </w:rPr>
            </w:pPr>
            <w:r w:rsidRPr="005D3FB4">
              <w:rPr>
                <w:rStyle w:val="PlaceholderText"/>
                <w:color w:val="auto"/>
                <w:szCs w:val="20"/>
              </w:rPr>
              <w:t>L</w:t>
            </w:r>
            <w:r w:rsidRPr="005D3FB4">
              <w:rPr>
                <w:rStyle w:val="PlaceholderText"/>
                <w:color w:val="auto"/>
              </w:rPr>
              <w:t>etter grade</w:t>
            </w:r>
          </w:p>
        </w:tc>
      </w:tr>
    </w:tbl>
    <w:p w14:paraId="2A7AD59C" w14:textId="77777777" w:rsidR="00774600" w:rsidRPr="00744A04" w:rsidRDefault="004B3C24" w:rsidP="00DA22E6">
      <w:pPr>
        <w:pStyle w:val="Heading1"/>
      </w:pPr>
      <w:r w:rsidRPr="00744A04">
        <w:t xml:space="preserve">Course </w:t>
      </w:r>
      <w:r w:rsidR="00774600" w:rsidRPr="00744A04">
        <w:t>Description</w:t>
      </w:r>
    </w:p>
    <w:p w14:paraId="5625A90D" w14:textId="77777777" w:rsidR="00964AEA" w:rsidRPr="009E2253" w:rsidRDefault="00964AEA" w:rsidP="00964AEA">
      <w:pPr>
        <w:rPr>
          <w:rFonts w:cs="Arial"/>
          <w:color w:val="000000"/>
        </w:rPr>
      </w:pPr>
      <w:r w:rsidRPr="009E2253">
        <w:rPr>
          <w:rFonts w:cs="Arial"/>
          <w:color w:val="000000"/>
        </w:rPr>
        <w:t xml:space="preserve">This course explores fandom, particularly media fandom. In a world suffused in popular culture, fans are those who have invested themselves most heavily in enjoying and making meaning from popular culture. Why do they? Are they just weird, just different than us? Or is it simply a more intense expression of how we all make meaning from culture? Drawing on some of the seminal theorists of fan studies (including Michel de </w:t>
      </w:r>
      <w:proofErr w:type="spellStart"/>
      <w:r w:rsidRPr="009E2253">
        <w:rPr>
          <w:rFonts w:cs="Arial"/>
          <w:color w:val="000000"/>
        </w:rPr>
        <w:t>Certeau</w:t>
      </w:r>
      <w:proofErr w:type="spellEnd"/>
      <w:r w:rsidRPr="009E2253">
        <w:rPr>
          <w:rFonts w:cs="Arial"/>
          <w:color w:val="000000"/>
        </w:rPr>
        <w:t>, Pierre Bourdieu, Camille Bacon-Smith, John Fiske, Henry Jenkins, Matt Hills, and D. W. Winnicott), this course seeks to understand fans as meaning-makers as they watch, play, write, create, blog, form communities and hierarchies, even quasi-religions, to understand the object of their fan-desire.</w:t>
      </w:r>
    </w:p>
    <w:p w14:paraId="45618808" w14:textId="77777777" w:rsidR="00E27D17" w:rsidRPr="00744A04" w:rsidRDefault="00E27D17" w:rsidP="00C96A74"/>
    <w:p w14:paraId="49AC63E3" w14:textId="77777777" w:rsidR="00774600" w:rsidRPr="00744A04" w:rsidRDefault="00A53AE2" w:rsidP="00DA22E6">
      <w:pPr>
        <w:pStyle w:val="Heading1"/>
      </w:pPr>
      <w:r w:rsidRPr="00744A04">
        <w:t>Student L</w:t>
      </w:r>
      <w:r w:rsidR="00774600" w:rsidRPr="00744A04">
        <w:t>earning Outcomes</w:t>
      </w:r>
    </w:p>
    <w:p w14:paraId="7580D227" w14:textId="77777777" w:rsidR="00774600" w:rsidRPr="00744A04" w:rsidRDefault="00774600" w:rsidP="00335672">
      <w:r w:rsidRPr="00744A04">
        <w:t>Upon completion of this course, students should be able to:</w:t>
      </w:r>
    </w:p>
    <w:p w14:paraId="7822AC68" w14:textId="77777777" w:rsidR="00964AEA" w:rsidRDefault="00964AEA" w:rsidP="00964AEA">
      <w:pPr>
        <w:pStyle w:val="ListParagraph"/>
        <w:numPr>
          <w:ilvl w:val="0"/>
          <w:numId w:val="14"/>
        </w:numPr>
      </w:pPr>
      <w:r>
        <w:t>demonstrate a good grasp of the theoretical concepts associated with the study of media fan subcultures,</w:t>
      </w:r>
    </w:p>
    <w:p w14:paraId="653CFAC1" w14:textId="77777777" w:rsidR="00964AEA" w:rsidRDefault="00964AEA" w:rsidP="00964AEA">
      <w:pPr>
        <w:pStyle w:val="ListParagraph"/>
        <w:numPr>
          <w:ilvl w:val="0"/>
          <w:numId w:val="14"/>
        </w:numPr>
      </w:pPr>
      <w:r>
        <w:t>articulate his or her own ideas about what drives fandom,</w:t>
      </w:r>
    </w:p>
    <w:p w14:paraId="6F6CAA62" w14:textId="77777777" w:rsidR="00964AEA" w:rsidRPr="00744A04" w:rsidRDefault="00964AEA" w:rsidP="00964AEA">
      <w:pPr>
        <w:pStyle w:val="ListParagraph"/>
        <w:numPr>
          <w:ilvl w:val="0"/>
          <w:numId w:val="14"/>
        </w:numPr>
      </w:pPr>
      <w:r>
        <w:t>demonstrate an ability to reflect on his or her own fandom.</w:t>
      </w:r>
    </w:p>
    <w:p w14:paraId="6A0B2870" w14:textId="77777777" w:rsidR="00585274" w:rsidRPr="00744A04" w:rsidRDefault="00585274" w:rsidP="00964AEA">
      <w:pPr>
        <w:pStyle w:val="ListParagraph"/>
      </w:pPr>
    </w:p>
    <w:p w14:paraId="491B3DB5" w14:textId="77777777" w:rsidR="00774600" w:rsidRPr="00744A04" w:rsidRDefault="003C07B8" w:rsidP="00DA22E6">
      <w:pPr>
        <w:pStyle w:val="Heading1"/>
      </w:pPr>
      <w:r w:rsidRPr="00744A04">
        <w:t xml:space="preserve">Reading </w:t>
      </w:r>
      <w:r w:rsidR="00774600" w:rsidRPr="00744A04">
        <w:t>Material</w:t>
      </w:r>
    </w:p>
    <w:p w14:paraId="351B2D9C" w14:textId="1C4511E1" w:rsidR="003C07B8" w:rsidRPr="009E2253" w:rsidRDefault="003C07B8" w:rsidP="00DA22E6">
      <w:pPr>
        <w:pStyle w:val="Heading2"/>
        <w:rPr>
          <w:b w:val="0"/>
          <w:i w:val="0"/>
        </w:rPr>
      </w:pPr>
      <w:r w:rsidRPr="00744A04">
        <w:t>Required Materials</w:t>
      </w:r>
      <w:r w:rsidR="009E2253">
        <w:t xml:space="preserve"> </w:t>
      </w:r>
      <w:r w:rsidR="009E2253">
        <w:rPr>
          <w:b w:val="0"/>
          <w:i w:val="0"/>
        </w:rPr>
        <w:t>(available on NEO)</w:t>
      </w:r>
    </w:p>
    <w:p w14:paraId="2AF21DF4" w14:textId="094FBD53" w:rsidR="007633D9" w:rsidRDefault="007633D9" w:rsidP="007633D9">
      <w:pPr>
        <w:numPr>
          <w:ilvl w:val="0"/>
          <w:numId w:val="15"/>
        </w:numPr>
        <w:jc w:val="both"/>
      </w:pPr>
      <w:r>
        <w:t xml:space="preserve">Bacon-Smith, Camille. “Training New Members” and “Homoerotic Romance.” Chaps. in </w:t>
      </w:r>
      <w:r>
        <w:rPr>
          <w:i/>
        </w:rPr>
        <w:t xml:space="preserve">Enterprising Women: Television Fandom and the Creation of Popular Myth. </w:t>
      </w:r>
      <w:r>
        <w:t>Philadelphia: University of Pennsylvania Press, 1992.</w:t>
      </w:r>
    </w:p>
    <w:p w14:paraId="531ED159" w14:textId="77777777" w:rsidR="007633D9" w:rsidRDefault="007633D9" w:rsidP="007633D9">
      <w:pPr>
        <w:jc w:val="both"/>
      </w:pPr>
    </w:p>
    <w:p w14:paraId="60522603" w14:textId="0AA51555" w:rsidR="007633D9" w:rsidRDefault="007633D9" w:rsidP="007633D9">
      <w:pPr>
        <w:pStyle w:val="ListParagraph"/>
        <w:numPr>
          <w:ilvl w:val="0"/>
          <w:numId w:val="15"/>
        </w:numPr>
        <w:jc w:val="both"/>
      </w:pPr>
      <w:r>
        <w:t>__________. “</w:t>
      </w:r>
      <w:proofErr w:type="spellStart"/>
      <w:r>
        <w:t>Worldcon</w:t>
      </w:r>
      <w:proofErr w:type="spellEnd"/>
      <w:r>
        <w:t xml:space="preserve">: Mobile Geography in Real Time.” Chap. in </w:t>
      </w:r>
      <w:r>
        <w:rPr>
          <w:i/>
        </w:rPr>
        <w:t>Science Fiction Culture</w:t>
      </w:r>
      <w:r w:rsidR="00D5116E">
        <w:rPr>
          <w:i/>
        </w:rPr>
        <w:t xml:space="preserve">. </w:t>
      </w:r>
      <w:r w:rsidR="00D5116E">
        <w:t>Philadelphia: University of Pennsylvania Press, 2000.</w:t>
      </w:r>
    </w:p>
    <w:p w14:paraId="4F2A0F38" w14:textId="77777777" w:rsidR="007633D9" w:rsidRDefault="007633D9" w:rsidP="007633D9">
      <w:pPr>
        <w:ind w:left="720"/>
        <w:jc w:val="both"/>
      </w:pPr>
    </w:p>
    <w:p w14:paraId="1A345CF1" w14:textId="73693AFE" w:rsidR="00964AEA" w:rsidRDefault="00964AEA" w:rsidP="008E1720">
      <w:pPr>
        <w:numPr>
          <w:ilvl w:val="0"/>
          <w:numId w:val="15"/>
        </w:numPr>
        <w:jc w:val="both"/>
      </w:pPr>
      <w:r>
        <w:lastRenderedPageBreak/>
        <w:t xml:space="preserve">Bennett, Tony. “Popular Culture and the ‘Turn to Gramsci.” In </w:t>
      </w:r>
      <w:r w:rsidR="001911DA">
        <w:t xml:space="preserve">Tony Bennett, Collin, Mercer, and Janet Woollacott, eds. </w:t>
      </w:r>
      <w:r w:rsidR="001911DA">
        <w:rPr>
          <w:i/>
        </w:rPr>
        <w:t xml:space="preserve">Popular Culture and Social Relations. </w:t>
      </w:r>
      <w:r w:rsidR="00BC03A8">
        <w:t>Milton Keynes, England</w:t>
      </w:r>
      <w:r w:rsidR="001911DA">
        <w:t>: Open University Press, 1986. xi-xix.</w:t>
      </w:r>
    </w:p>
    <w:p w14:paraId="7C5975D6" w14:textId="77777777" w:rsidR="006C27C8" w:rsidRDefault="006C27C8" w:rsidP="006C27C8">
      <w:pPr>
        <w:pStyle w:val="ListParagraph"/>
      </w:pPr>
    </w:p>
    <w:p w14:paraId="561EF2E7" w14:textId="226010BB" w:rsidR="006C27C8" w:rsidRDefault="006C27C8" w:rsidP="008E1720">
      <w:pPr>
        <w:numPr>
          <w:ilvl w:val="0"/>
          <w:numId w:val="15"/>
        </w:numPr>
        <w:jc w:val="both"/>
      </w:pPr>
      <w:r>
        <w:t xml:space="preserve">Bourdieu, Pierre. “Distinction and the Aristocracy of Culture.” Excerpt from </w:t>
      </w:r>
      <w:r>
        <w:rPr>
          <w:i/>
        </w:rPr>
        <w:t xml:space="preserve">Distinction: A Social Critique of the Judgment of Taste. </w:t>
      </w:r>
      <w:r>
        <w:t>Transl. Richard Nice. Cambridge, MA: Harvard University Press, 1984.</w:t>
      </w:r>
    </w:p>
    <w:p w14:paraId="65F4FAA4" w14:textId="77777777" w:rsidR="00945140" w:rsidRDefault="00945140" w:rsidP="00945140">
      <w:pPr>
        <w:pStyle w:val="ListParagraph"/>
      </w:pPr>
    </w:p>
    <w:p w14:paraId="50018916" w14:textId="53FAACEC" w:rsidR="00945140" w:rsidRDefault="00945140" w:rsidP="008E1720">
      <w:pPr>
        <w:numPr>
          <w:ilvl w:val="0"/>
          <w:numId w:val="15"/>
        </w:numPr>
        <w:jc w:val="both"/>
      </w:pPr>
      <w:r>
        <w:t xml:space="preserve">Burton, Tara Isabella. “Harry Potter and the Birth of Remix Culture.” Chap. in </w:t>
      </w:r>
      <w:r>
        <w:rPr>
          <w:i/>
        </w:rPr>
        <w:t xml:space="preserve">Strange Rites: New Religions for a Godless World. </w:t>
      </w:r>
      <w:r>
        <w:t>New York: Public Affairs, 2020.</w:t>
      </w:r>
    </w:p>
    <w:p w14:paraId="2593E9DF" w14:textId="77777777" w:rsidR="00255584" w:rsidRDefault="00255584" w:rsidP="00255584">
      <w:pPr>
        <w:jc w:val="both"/>
      </w:pPr>
    </w:p>
    <w:p w14:paraId="367FDD6A" w14:textId="34C5F632" w:rsidR="00255584" w:rsidRDefault="00255584" w:rsidP="00255584">
      <w:pPr>
        <w:pStyle w:val="ListParagraph"/>
        <w:numPr>
          <w:ilvl w:val="0"/>
          <w:numId w:val="15"/>
        </w:numPr>
        <w:jc w:val="both"/>
      </w:pPr>
      <w:r>
        <w:t xml:space="preserve">de </w:t>
      </w:r>
      <w:proofErr w:type="spellStart"/>
      <w:r>
        <w:t>Certeau</w:t>
      </w:r>
      <w:proofErr w:type="spellEnd"/>
      <w:r>
        <w:t xml:space="preserve">, Michel. </w:t>
      </w:r>
      <w:r w:rsidR="007633D9">
        <w:t xml:space="preserve">“‘Making Do’: Uses and Tactics,” and “Reading as Poaching”. Chaps. in </w:t>
      </w:r>
      <w:r w:rsidR="007633D9">
        <w:rPr>
          <w:i/>
        </w:rPr>
        <w:t xml:space="preserve">The Practice of Everyday Life. </w:t>
      </w:r>
      <w:r w:rsidR="007633D9">
        <w:t>Berkeley, CA/London: University of California Press, 1984.</w:t>
      </w:r>
    </w:p>
    <w:p w14:paraId="139BF7EC" w14:textId="77777777" w:rsidR="007633D9" w:rsidRDefault="007633D9" w:rsidP="007633D9">
      <w:pPr>
        <w:pStyle w:val="ListParagraph"/>
      </w:pPr>
    </w:p>
    <w:p w14:paraId="2982A260" w14:textId="417FD36A" w:rsidR="007633D9" w:rsidRDefault="007633D9" w:rsidP="00255584">
      <w:pPr>
        <w:pStyle w:val="ListParagraph"/>
        <w:numPr>
          <w:ilvl w:val="0"/>
          <w:numId w:val="15"/>
        </w:numPr>
        <w:jc w:val="both"/>
      </w:pPr>
      <w:r>
        <w:t xml:space="preserve">Fiske, John. “Madonna.” Chap. in </w:t>
      </w:r>
      <w:r>
        <w:rPr>
          <w:i/>
        </w:rPr>
        <w:t xml:space="preserve">Reading the Popular. </w:t>
      </w:r>
      <w:r>
        <w:t>Boston/London: Unwin Hyman, 1989.</w:t>
      </w:r>
    </w:p>
    <w:p w14:paraId="50469FEC" w14:textId="77777777" w:rsidR="00B45CB8" w:rsidRDefault="00B45CB8" w:rsidP="00B45CB8">
      <w:pPr>
        <w:pStyle w:val="ListParagraph"/>
      </w:pPr>
    </w:p>
    <w:p w14:paraId="1DFB6461" w14:textId="341A75E5" w:rsidR="00B45CB8" w:rsidRDefault="00B45CB8" w:rsidP="00255584">
      <w:pPr>
        <w:pStyle w:val="ListParagraph"/>
        <w:numPr>
          <w:ilvl w:val="0"/>
          <w:numId w:val="15"/>
        </w:numPr>
        <w:jc w:val="both"/>
      </w:pPr>
      <w:r>
        <w:t xml:space="preserve">Harrington, C. Lee, and Denise Bielby. “Entering the Wild Zone.” Chap. in </w:t>
      </w:r>
      <w:r>
        <w:rPr>
          <w:i/>
        </w:rPr>
        <w:t xml:space="preserve">Soap Fans: Pursuing Pleasure and Making Meaning in Everyday Life. </w:t>
      </w:r>
      <w:r>
        <w:t>Philadelphia: Temple University Press, 1995.</w:t>
      </w:r>
    </w:p>
    <w:p w14:paraId="38A535F9" w14:textId="77777777" w:rsidR="00B45CB8" w:rsidRDefault="00B45CB8" w:rsidP="00B45CB8">
      <w:pPr>
        <w:pStyle w:val="ListParagraph"/>
      </w:pPr>
    </w:p>
    <w:p w14:paraId="7629B22C" w14:textId="56C99577" w:rsidR="00B45CB8" w:rsidRDefault="00B45CB8" w:rsidP="00255584">
      <w:pPr>
        <w:pStyle w:val="ListParagraph"/>
        <w:numPr>
          <w:ilvl w:val="0"/>
          <w:numId w:val="15"/>
        </w:numPr>
        <w:jc w:val="both"/>
      </w:pPr>
      <w:r>
        <w:t xml:space="preserve">Hills, Matt. “Fan Cultures between Knowledge and Justification.” Chap. in </w:t>
      </w:r>
      <w:r>
        <w:rPr>
          <w:i/>
        </w:rPr>
        <w:t xml:space="preserve">Fan Cultures. </w:t>
      </w:r>
      <w:r>
        <w:t>London/New York: Routledge, 2002.</w:t>
      </w:r>
    </w:p>
    <w:p w14:paraId="71A75E3A" w14:textId="77777777" w:rsidR="007633D9" w:rsidRDefault="007633D9" w:rsidP="007633D9">
      <w:pPr>
        <w:pStyle w:val="ListParagraph"/>
      </w:pPr>
    </w:p>
    <w:p w14:paraId="5FDE63CB" w14:textId="5BA2A695" w:rsidR="007633D9" w:rsidRDefault="007633D9" w:rsidP="00255584">
      <w:pPr>
        <w:pStyle w:val="ListParagraph"/>
        <w:numPr>
          <w:ilvl w:val="0"/>
          <w:numId w:val="15"/>
        </w:numPr>
        <w:jc w:val="both"/>
      </w:pPr>
      <w:r>
        <w:t>Jenkins, Henry. “‘Layers of Meaning’: Fan Music Video and the Poetics of Poaching</w:t>
      </w:r>
      <w:r w:rsidR="00D5116E">
        <w:t>,</w:t>
      </w:r>
      <w:r>
        <w:t>”</w:t>
      </w:r>
      <w:r w:rsidR="00D5116E">
        <w:t xml:space="preserve"> </w:t>
      </w:r>
      <w:r>
        <w:t xml:space="preserve">Chap. in </w:t>
      </w:r>
      <w:r>
        <w:rPr>
          <w:i/>
        </w:rPr>
        <w:t xml:space="preserve">Textual Poachers: Television Fans and Participatory Culture. </w:t>
      </w:r>
      <w:r>
        <w:t>New York/London: Routledge, 1992.</w:t>
      </w:r>
    </w:p>
    <w:p w14:paraId="1F5915C7" w14:textId="77777777" w:rsidR="00D5116E" w:rsidRDefault="00D5116E" w:rsidP="00D5116E">
      <w:pPr>
        <w:pStyle w:val="ListParagraph"/>
      </w:pPr>
    </w:p>
    <w:p w14:paraId="2A83BC26" w14:textId="50C7E166" w:rsidR="003C07B8" w:rsidRDefault="00964AEA" w:rsidP="008E1720">
      <w:pPr>
        <w:numPr>
          <w:ilvl w:val="0"/>
          <w:numId w:val="15"/>
        </w:numPr>
        <w:jc w:val="both"/>
      </w:pPr>
      <w:r>
        <w:t>Jenson, Joli. “Fandom as P</w:t>
      </w:r>
      <w:r w:rsidR="00BC03A8">
        <w:t xml:space="preserve">athology: </w:t>
      </w:r>
      <w:r>
        <w:t xml:space="preserve">The Consequences of Characterization.” </w:t>
      </w:r>
      <w:r w:rsidR="00BC03A8">
        <w:t xml:space="preserve">In Lisa Lewis, ed. </w:t>
      </w:r>
      <w:r w:rsidRPr="00BC03A8">
        <w:rPr>
          <w:i/>
        </w:rPr>
        <w:t>The Adoring Audience: Fan Culture and Popular Media</w:t>
      </w:r>
      <w:r>
        <w:t>. New York</w:t>
      </w:r>
      <w:r w:rsidR="001911DA">
        <w:t>:</w:t>
      </w:r>
      <w:r>
        <w:t xml:space="preserve"> Routledge. 1992. 9-29.</w:t>
      </w:r>
    </w:p>
    <w:p w14:paraId="07CF903C" w14:textId="77777777" w:rsidR="00BC03A8" w:rsidRDefault="00BC03A8" w:rsidP="00BC03A8">
      <w:pPr>
        <w:pStyle w:val="ListParagraph"/>
      </w:pPr>
    </w:p>
    <w:p w14:paraId="1DB7F54C" w14:textId="77777777" w:rsidR="00490382" w:rsidRDefault="00BC03A8" w:rsidP="00490382">
      <w:pPr>
        <w:numPr>
          <w:ilvl w:val="0"/>
          <w:numId w:val="15"/>
        </w:numPr>
        <w:jc w:val="both"/>
      </w:pPr>
      <w:r>
        <w:t xml:space="preserve">Radway, Janice. “The Readers and Their Romances.” Chap. in </w:t>
      </w:r>
      <w:r>
        <w:rPr>
          <w:i/>
        </w:rPr>
        <w:t xml:space="preserve">Reading the Romance: Women, Patriarchy, and Popular Literature. </w:t>
      </w:r>
      <w:r w:rsidR="00255584">
        <w:t>Chapel Hill/London: University of North Carolina Press, 1984, 1991.</w:t>
      </w:r>
    </w:p>
    <w:p w14:paraId="7673D6B2" w14:textId="77777777" w:rsidR="00490382" w:rsidRDefault="00490382" w:rsidP="00490382">
      <w:pPr>
        <w:pStyle w:val="ListParagraph"/>
      </w:pPr>
    </w:p>
    <w:p w14:paraId="6B9D4362" w14:textId="62601899" w:rsidR="00490382" w:rsidRDefault="00490382" w:rsidP="00490382">
      <w:pPr>
        <w:numPr>
          <w:ilvl w:val="0"/>
          <w:numId w:val="15"/>
        </w:numPr>
        <w:jc w:val="both"/>
      </w:pPr>
      <w:r>
        <w:t xml:space="preserve">Reinhard, Carrielynn D. “Communication, Power, and Fractured Fandoms.” Chap. in </w:t>
      </w:r>
      <w:r>
        <w:rPr>
          <w:i/>
        </w:rPr>
        <w:t xml:space="preserve">Fractured Fandoms: Contentious Communication in Fan Communities. </w:t>
      </w:r>
      <w:r>
        <w:t>Lanham, MD: Lexington Book, 2018.</w:t>
      </w:r>
    </w:p>
    <w:p w14:paraId="0B2EF952" w14:textId="77777777" w:rsidR="00490382" w:rsidRDefault="00490382" w:rsidP="00490382">
      <w:pPr>
        <w:pStyle w:val="ListParagraph"/>
      </w:pPr>
    </w:p>
    <w:p w14:paraId="7F5E37F9" w14:textId="77777777" w:rsidR="00D5116E" w:rsidRDefault="00D5116E" w:rsidP="00D5116E">
      <w:pPr>
        <w:numPr>
          <w:ilvl w:val="0"/>
          <w:numId w:val="15"/>
        </w:numPr>
        <w:jc w:val="both"/>
      </w:pPr>
      <w:r>
        <w:t xml:space="preserve">Renae. “Hurt/Comfort: A Confession and a Celebration.” [Blogpost]. </w:t>
      </w:r>
      <w:r>
        <w:rPr>
          <w:i/>
        </w:rPr>
        <w:t xml:space="preserve">The Fanfic Symposium. </w:t>
      </w:r>
      <w:r>
        <w:t>June 5</w:t>
      </w:r>
      <w:r w:rsidRPr="00D5116E">
        <w:rPr>
          <w:vertAlign w:val="superscript"/>
        </w:rPr>
        <w:t>th</w:t>
      </w:r>
      <w:r>
        <w:t xml:space="preserve">, 2000. </w:t>
      </w:r>
      <w:hyperlink r:id="rId12" w:history="1">
        <w:r w:rsidRPr="00524815">
          <w:rPr>
            <w:rStyle w:val="Hyperlink"/>
          </w:rPr>
          <w:t>https://trickster.org/symposium/symp55.html</w:t>
        </w:r>
      </w:hyperlink>
      <w:r>
        <w:t>.</w:t>
      </w:r>
    </w:p>
    <w:p w14:paraId="0BB391CD" w14:textId="77777777" w:rsidR="00D5116E" w:rsidRDefault="00D5116E" w:rsidP="00D5116E">
      <w:pPr>
        <w:pStyle w:val="ListParagraph"/>
      </w:pPr>
    </w:p>
    <w:p w14:paraId="302AFB93" w14:textId="09BF514B" w:rsidR="00D5116E" w:rsidRDefault="00D5116E" w:rsidP="00D5116E">
      <w:pPr>
        <w:numPr>
          <w:ilvl w:val="0"/>
          <w:numId w:val="15"/>
        </w:numPr>
        <w:jc w:val="both"/>
      </w:pPr>
      <w:proofErr w:type="spellStart"/>
      <w:r>
        <w:t>Scodari</w:t>
      </w:r>
      <w:proofErr w:type="spellEnd"/>
      <w:r>
        <w:t xml:space="preserve">, Christine, and Jenna L. Felder. “Creating a Pocket Universe: ‘Shippers,’ Fan Fiction, and </w:t>
      </w:r>
      <w:r>
        <w:rPr>
          <w:i/>
        </w:rPr>
        <w:t xml:space="preserve">The X-Files </w:t>
      </w:r>
      <w:r>
        <w:t xml:space="preserve">Online.” </w:t>
      </w:r>
      <w:r>
        <w:rPr>
          <w:i/>
        </w:rPr>
        <w:t xml:space="preserve">Communication Studies </w:t>
      </w:r>
      <w:r>
        <w:t xml:space="preserve">51, no. 3 (2000): 238-257. </w:t>
      </w:r>
    </w:p>
    <w:p w14:paraId="61ADC3DF" w14:textId="77777777" w:rsidR="006C27C8" w:rsidRDefault="006C27C8" w:rsidP="006C27C8">
      <w:pPr>
        <w:pStyle w:val="ListParagraph"/>
      </w:pPr>
    </w:p>
    <w:p w14:paraId="5A6EA49B" w14:textId="29DDC10D" w:rsidR="006C27C8" w:rsidRDefault="006C27C8" w:rsidP="00D5116E">
      <w:pPr>
        <w:numPr>
          <w:ilvl w:val="0"/>
          <w:numId w:val="15"/>
        </w:numPr>
        <w:jc w:val="both"/>
      </w:pPr>
      <w:r>
        <w:t xml:space="preserve">Thornton, Sarah. Excerpts from </w:t>
      </w:r>
      <w:r>
        <w:rPr>
          <w:i/>
        </w:rPr>
        <w:t xml:space="preserve">Club Cultures: Music, Media and Subcultural Capital. </w:t>
      </w:r>
      <w:r>
        <w:t>Cambridge/Oxford: Polity Press, 1995.</w:t>
      </w:r>
    </w:p>
    <w:p w14:paraId="400BC401" w14:textId="77777777" w:rsidR="00964AEA" w:rsidRDefault="00964AEA" w:rsidP="00964AEA">
      <w:pPr>
        <w:jc w:val="both"/>
      </w:pPr>
    </w:p>
    <w:p w14:paraId="1E6B41B1" w14:textId="5A32841A" w:rsidR="00964AEA" w:rsidRDefault="00BC03A8" w:rsidP="00964AEA">
      <w:pPr>
        <w:pStyle w:val="ListParagraph"/>
        <w:numPr>
          <w:ilvl w:val="0"/>
          <w:numId w:val="15"/>
        </w:numPr>
        <w:jc w:val="both"/>
      </w:pPr>
      <w:proofErr w:type="spellStart"/>
      <w:r>
        <w:t>Vermorel</w:t>
      </w:r>
      <w:proofErr w:type="spellEnd"/>
      <w:r>
        <w:t xml:space="preserve">, Fran, and Judy </w:t>
      </w:r>
      <w:proofErr w:type="spellStart"/>
      <w:r>
        <w:t>Vermorel</w:t>
      </w:r>
      <w:proofErr w:type="spellEnd"/>
      <w:r>
        <w:t xml:space="preserve">. “A Glimpse at the Fan Factory.” In Lisa Lewis, ed. </w:t>
      </w:r>
      <w:r w:rsidRPr="00BC03A8">
        <w:rPr>
          <w:i/>
        </w:rPr>
        <w:t>The Adoring Audience: Fan Culture and Popular Media</w:t>
      </w:r>
      <w:r>
        <w:t>. New York: Routledge. 1992. 191-207.</w:t>
      </w:r>
    </w:p>
    <w:p w14:paraId="356741E0" w14:textId="77777777" w:rsidR="006C27C8" w:rsidRDefault="006C27C8" w:rsidP="006C27C8">
      <w:pPr>
        <w:pStyle w:val="ListParagraph"/>
      </w:pPr>
    </w:p>
    <w:p w14:paraId="3B43DC4D" w14:textId="2D48C4A8" w:rsidR="006C27C8" w:rsidRDefault="006C27C8" w:rsidP="00023612">
      <w:pPr>
        <w:pStyle w:val="ListParagraph"/>
        <w:numPr>
          <w:ilvl w:val="0"/>
          <w:numId w:val="15"/>
        </w:numPr>
        <w:jc w:val="both"/>
      </w:pPr>
      <w:r>
        <w:t xml:space="preserve">Williams, Rebecca. “‘It’s About Power: Spoilers and Fan Hierarchy in On-Line </w:t>
      </w:r>
      <w:r>
        <w:rPr>
          <w:i/>
        </w:rPr>
        <w:t xml:space="preserve">Buffy </w:t>
      </w:r>
      <w:r>
        <w:t xml:space="preserve">Fandom.” </w:t>
      </w:r>
      <w:proofErr w:type="spellStart"/>
      <w:r w:rsidR="00023612">
        <w:rPr>
          <w:i/>
        </w:rPr>
        <w:t>Slayage</w:t>
      </w:r>
      <w:proofErr w:type="spellEnd"/>
      <w:r w:rsidR="00023612">
        <w:rPr>
          <w:i/>
        </w:rPr>
        <w:t xml:space="preserve"> </w:t>
      </w:r>
      <w:r w:rsidR="00023612">
        <w:t xml:space="preserve">11-12 [3.3-4] (April 2004). </w:t>
      </w:r>
      <w:hyperlink r:id="rId13" w:history="1">
        <w:r w:rsidR="00023612" w:rsidRPr="00524815">
          <w:rPr>
            <w:rStyle w:val="Hyperlink"/>
          </w:rPr>
          <w:t>https://www.whedonstudies.tv/uploads/2/6/2/8/26288593/williams_slayage_3.3-4.pdf</w:t>
        </w:r>
      </w:hyperlink>
      <w:r w:rsidR="00023612">
        <w:t xml:space="preserve"> </w:t>
      </w:r>
    </w:p>
    <w:p w14:paraId="58CBD80A" w14:textId="77777777" w:rsidR="00B45CB8" w:rsidRDefault="00B45CB8" w:rsidP="00B45CB8">
      <w:pPr>
        <w:pStyle w:val="ListParagraph"/>
      </w:pPr>
    </w:p>
    <w:p w14:paraId="79875B70" w14:textId="44697D5E" w:rsidR="00B45CB8" w:rsidRPr="00744A04" w:rsidRDefault="00B45CB8" w:rsidP="00023612">
      <w:pPr>
        <w:pStyle w:val="ListParagraph"/>
        <w:numPr>
          <w:ilvl w:val="0"/>
          <w:numId w:val="15"/>
        </w:numPr>
        <w:jc w:val="both"/>
      </w:pPr>
      <w:r>
        <w:t xml:space="preserve">Winnicott, D. W. Excerpt from </w:t>
      </w:r>
      <w:r>
        <w:rPr>
          <w:i/>
        </w:rPr>
        <w:t xml:space="preserve">Playing and Reality. </w:t>
      </w:r>
      <w:r>
        <w:t>New York/London: Routledge, 1971.</w:t>
      </w:r>
    </w:p>
    <w:p w14:paraId="1AD5B661" w14:textId="5C034198" w:rsidR="003C07B8" w:rsidRPr="00AE5DCD" w:rsidRDefault="003C07B8" w:rsidP="00DA22E6">
      <w:pPr>
        <w:pStyle w:val="Heading2"/>
        <w:rPr>
          <w:i w:val="0"/>
        </w:rPr>
      </w:pPr>
      <w:r w:rsidRPr="00744A04">
        <w:t>Recommended Materials</w:t>
      </w:r>
      <w:r w:rsidR="00AE5DCD">
        <w:t xml:space="preserve"> </w:t>
      </w:r>
      <w:r w:rsidR="00AE5DCD">
        <w:rPr>
          <w:i w:val="0"/>
        </w:rPr>
        <w:t>(either on NEO or you can borrow from me)</w:t>
      </w:r>
    </w:p>
    <w:p w14:paraId="68D02DA5" w14:textId="1DD6B9B2" w:rsidR="00023612" w:rsidRPr="00E45FA9" w:rsidRDefault="00023612" w:rsidP="00023612">
      <w:pPr>
        <w:numPr>
          <w:ilvl w:val="0"/>
          <w:numId w:val="15"/>
        </w:numPr>
        <w:jc w:val="both"/>
      </w:pPr>
      <w:r>
        <w:t xml:space="preserve">Bourdieu, Pierre. “Classes and Classifications.” From </w:t>
      </w:r>
      <w:r>
        <w:rPr>
          <w:i/>
        </w:rPr>
        <w:t>Distinction.</w:t>
      </w:r>
    </w:p>
    <w:p w14:paraId="6CD710FF" w14:textId="77777777" w:rsidR="00E45FA9" w:rsidRDefault="00E45FA9" w:rsidP="00E45FA9">
      <w:pPr>
        <w:jc w:val="both"/>
      </w:pPr>
    </w:p>
    <w:p w14:paraId="11B404AB" w14:textId="42A97201" w:rsidR="00E45FA9" w:rsidRPr="00023612" w:rsidRDefault="00E45FA9" w:rsidP="00E45FA9">
      <w:pPr>
        <w:pStyle w:val="ListParagraph"/>
        <w:numPr>
          <w:ilvl w:val="0"/>
          <w:numId w:val="15"/>
        </w:numPr>
        <w:jc w:val="both"/>
      </w:pPr>
      <w:proofErr w:type="spellStart"/>
      <w:r>
        <w:t>n.a.</w:t>
      </w:r>
      <w:proofErr w:type="spellEnd"/>
      <w:r>
        <w:t xml:space="preserve">, “Fan Fiction </w:t>
      </w:r>
      <w:proofErr w:type="spellStart"/>
      <w:r>
        <w:t>Timeleines</w:t>
      </w:r>
      <w:proofErr w:type="spellEnd"/>
      <w:r>
        <w:t xml:space="preserve">.” From </w:t>
      </w:r>
      <w:r>
        <w:rPr>
          <w:i/>
        </w:rPr>
        <w:t xml:space="preserve">TVwiki.tv, </w:t>
      </w:r>
      <w:r w:rsidR="00B45CB8">
        <w:t>no longer available online.</w:t>
      </w:r>
    </w:p>
    <w:p w14:paraId="69AF8B1E" w14:textId="77777777" w:rsidR="00023612" w:rsidRDefault="00023612" w:rsidP="00023612">
      <w:pPr>
        <w:jc w:val="both"/>
        <w:rPr>
          <w:i/>
        </w:rPr>
      </w:pPr>
    </w:p>
    <w:p w14:paraId="0E78EAFF" w14:textId="530AF915" w:rsidR="00023612" w:rsidRPr="00023612" w:rsidRDefault="00023612" w:rsidP="00023612">
      <w:pPr>
        <w:pStyle w:val="ListParagraph"/>
        <w:numPr>
          <w:ilvl w:val="0"/>
          <w:numId w:val="15"/>
        </w:numPr>
        <w:jc w:val="both"/>
      </w:pPr>
      <w:proofErr w:type="spellStart"/>
      <w:r>
        <w:t>n.a.</w:t>
      </w:r>
      <w:proofErr w:type="spellEnd"/>
      <w:r>
        <w:t xml:space="preserve">, Fanlore.org. “Race and Fandom.” </w:t>
      </w:r>
      <w:hyperlink r:id="rId14" w:history="1">
        <w:r w:rsidRPr="00524815">
          <w:rPr>
            <w:rStyle w:val="Hyperlink"/>
          </w:rPr>
          <w:t>https://fanlore.org/wiki/Race_and_Fandom</w:t>
        </w:r>
      </w:hyperlink>
      <w:r>
        <w:t xml:space="preserve">. </w:t>
      </w:r>
    </w:p>
    <w:p w14:paraId="519EACE4" w14:textId="77777777" w:rsidR="00023612" w:rsidRDefault="00023612" w:rsidP="00023612">
      <w:pPr>
        <w:jc w:val="both"/>
        <w:rPr>
          <w:i/>
        </w:rPr>
      </w:pPr>
    </w:p>
    <w:p w14:paraId="6702736B" w14:textId="77777777" w:rsidR="00023612" w:rsidRDefault="00023612" w:rsidP="00023612">
      <w:pPr>
        <w:pStyle w:val="ListParagraph"/>
        <w:numPr>
          <w:ilvl w:val="0"/>
          <w:numId w:val="15"/>
        </w:numPr>
        <w:jc w:val="both"/>
      </w:pPr>
      <w:r>
        <w:t xml:space="preserve">Gilsdorf, Ethan. “You Have to Become the Con.” Chap. in </w:t>
      </w:r>
      <w:r>
        <w:rPr>
          <w:i/>
        </w:rPr>
        <w:t xml:space="preserve">Fantasy Freaks and Gaming Geeks. </w:t>
      </w:r>
      <w:r>
        <w:t>Guilford, CN: Lyons Press, 2009.</w:t>
      </w:r>
    </w:p>
    <w:p w14:paraId="088F1709" w14:textId="77777777" w:rsidR="00945140" w:rsidRDefault="00945140" w:rsidP="00945140">
      <w:pPr>
        <w:pStyle w:val="ListParagraph"/>
      </w:pPr>
    </w:p>
    <w:p w14:paraId="1E7EFBD0" w14:textId="6E8BA12A" w:rsidR="00945140" w:rsidRDefault="00945140" w:rsidP="00023612">
      <w:pPr>
        <w:pStyle w:val="ListParagraph"/>
        <w:numPr>
          <w:ilvl w:val="0"/>
          <w:numId w:val="15"/>
        </w:numPr>
        <w:jc w:val="both"/>
      </w:pPr>
      <w:r>
        <w:t xml:space="preserve">Ingersoll, Julie J. “The Thin Line between Saturday Night and Sunday Morning: Meaning and Community among Jimmy Buffet’s </w:t>
      </w:r>
      <w:proofErr w:type="spellStart"/>
      <w:r>
        <w:t>Parrotheads</w:t>
      </w:r>
      <w:proofErr w:type="spellEnd"/>
      <w:r>
        <w:t xml:space="preserve">.” In </w:t>
      </w:r>
      <w:r w:rsidR="002A4BEE">
        <w:t xml:space="preserve">Eric Michael Mazur and Kate McCarthy, eds. </w:t>
      </w:r>
      <w:r w:rsidR="002A4BEE">
        <w:rPr>
          <w:i/>
        </w:rPr>
        <w:t xml:space="preserve">God in the Details: American Religion in Popular Culture. </w:t>
      </w:r>
      <w:r w:rsidR="002A4BEE">
        <w:t>London/New York: Routledge, 2001.</w:t>
      </w:r>
    </w:p>
    <w:p w14:paraId="47E7EBA9" w14:textId="77777777" w:rsidR="002A4BEE" w:rsidRDefault="002A4BEE" w:rsidP="002A4BEE">
      <w:pPr>
        <w:pStyle w:val="ListParagraph"/>
      </w:pPr>
    </w:p>
    <w:p w14:paraId="62072A20" w14:textId="23E1962A" w:rsidR="002A4BEE" w:rsidRDefault="002A4BEE" w:rsidP="00023612">
      <w:pPr>
        <w:pStyle w:val="ListParagraph"/>
        <w:numPr>
          <w:ilvl w:val="0"/>
          <w:numId w:val="15"/>
        </w:numPr>
        <w:jc w:val="both"/>
      </w:pPr>
      <w:r>
        <w:t xml:space="preserve">Jenkins, Henry. Excerpt from “Matt Hills Interviews Henry Jenkins.” In </w:t>
      </w:r>
      <w:r>
        <w:rPr>
          <w:i/>
        </w:rPr>
        <w:t xml:space="preserve">Fans, Bloggers, and Gamers: Exploring Participatory Culture. </w:t>
      </w:r>
      <w:r>
        <w:t xml:space="preserve">New York/London: New York University Press, 2006. </w:t>
      </w:r>
    </w:p>
    <w:p w14:paraId="04F9DF34" w14:textId="77777777" w:rsidR="00945140" w:rsidRDefault="00945140" w:rsidP="00945140">
      <w:pPr>
        <w:pStyle w:val="ListParagraph"/>
      </w:pPr>
    </w:p>
    <w:p w14:paraId="183A05B6" w14:textId="0B0A201F" w:rsidR="00945140" w:rsidRDefault="00945140" w:rsidP="00023612">
      <w:pPr>
        <w:pStyle w:val="ListParagraph"/>
        <w:numPr>
          <w:ilvl w:val="0"/>
          <w:numId w:val="15"/>
        </w:numPr>
        <w:jc w:val="both"/>
      </w:pPr>
      <w:r>
        <w:t xml:space="preserve">Jindra, Michael. “It’s about Faith in Our Future: </w:t>
      </w:r>
      <w:r>
        <w:rPr>
          <w:i/>
        </w:rPr>
        <w:t xml:space="preserve">Star Trek </w:t>
      </w:r>
      <w:r>
        <w:t xml:space="preserve">Fandom as Cultural Religion.” In Bruce David Forbes and Jeffrey H. Mahan, eds. </w:t>
      </w:r>
      <w:r>
        <w:rPr>
          <w:i/>
        </w:rPr>
        <w:t xml:space="preserve">Religion and Popular Culture in America. </w:t>
      </w:r>
      <w:r>
        <w:t>Berkeley/London: University of California Press, 2000.</w:t>
      </w:r>
    </w:p>
    <w:p w14:paraId="7BB45C82" w14:textId="77777777" w:rsidR="00945140" w:rsidRDefault="00945140" w:rsidP="00945140">
      <w:pPr>
        <w:pStyle w:val="ListParagraph"/>
      </w:pPr>
    </w:p>
    <w:p w14:paraId="52C8C82E" w14:textId="122107EF" w:rsidR="00945140" w:rsidRDefault="00945140" w:rsidP="00023612">
      <w:pPr>
        <w:pStyle w:val="ListParagraph"/>
        <w:numPr>
          <w:ilvl w:val="0"/>
          <w:numId w:val="15"/>
        </w:numPr>
        <w:jc w:val="both"/>
      </w:pPr>
      <w:r>
        <w:t xml:space="preserve">Sandvoss, Cornell. “A Text Called Home.” Chap. in </w:t>
      </w:r>
      <w:r>
        <w:rPr>
          <w:i/>
        </w:rPr>
        <w:t xml:space="preserve">Fans: The Mirror of Consumption. </w:t>
      </w:r>
      <w:r>
        <w:t>Malden, MA/Cambridge, England: Polity Press, 2005.</w:t>
      </w:r>
    </w:p>
    <w:p w14:paraId="7F5E4F64" w14:textId="77777777" w:rsidR="00E45FA9" w:rsidRDefault="00E45FA9" w:rsidP="00E45FA9">
      <w:pPr>
        <w:pStyle w:val="ListParagraph"/>
      </w:pPr>
    </w:p>
    <w:p w14:paraId="1565D9B9" w14:textId="6A0F24E4" w:rsidR="00E45FA9" w:rsidRDefault="00E45FA9" w:rsidP="00E45FA9">
      <w:pPr>
        <w:pStyle w:val="ListParagraph"/>
        <w:numPr>
          <w:ilvl w:val="0"/>
          <w:numId w:val="15"/>
        </w:numPr>
        <w:jc w:val="both"/>
      </w:pPr>
      <w:r>
        <w:t xml:space="preserve">Young, Cathy. “The Fan Fiction Phenomena.” </w:t>
      </w:r>
      <w:r w:rsidRPr="002A4BEE">
        <w:rPr>
          <w:i/>
        </w:rPr>
        <w:t xml:space="preserve">Reason, </w:t>
      </w:r>
      <w:r>
        <w:t xml:space="preserve">February, 2007. </w:t>
      </w:r>
      <w:hyperlink r:id="rId15" w:history="1">
        <w:r w:rsidRPr="00524815">
          <w:rPr>
            <w:rStyle w:val="Hyperlink"/>
          </w:rPr>
          <w:t>https://reason.com/2007/01/30/the-fan-fiction-phenomena/</w:t>
        </w:r>
      </w:hyperlink>
      <w:r>
        <w:t xml:space="preserve">. </w:t>
      </w:r>
    </w:p>
    <w:p w14:paraId="3C6CCCA0" w14:textId="77777777" w:rsidR="00023612" w:rsidRPr="00023612" w:rsidRDefault="00023612" w:rsidP="00023612">
      <w:pPr>
        <w:pStyle w:val="ListParagraph"/>
        <w:rPr>
          <w:i/>
        </w:rPr>
      </w:pPr>
    </w:p>
    <w:p w14:paraId="22EB06F9" w14:textId="77777777" w:rsidR="00E50471" w:rsidRPr="00744A04" w:rsidRDefault="00E50471" w:rsidP="00DA22E6">
      <w:pPr>
        <w:pStyle w:val="Heading1"/>
      </w:pPr>
      <w:r w:rsidRPr="00744A04">
        <w:t>Teaching methodology</w:t>
      </w:r>
    </w:p>
    <w:p w14:paraId="4BFDB7C7" w14:textId="77777777" w:rsidR="006101EE" w:rsidRPr="00E43D44" w:rsidRDefault="006101EE" w:rsidP="006101EE">
      <w:r>
        <w:t>The teaching methodology of this course is a combination of lecture, in-class discussion, and student-led seminars.</w:t>
      </w:r>
    </w:p>
    <w:p w14:paraId="2D773FCC" w14:textId="77777777" w:rsidR="00E50471" w:rsidRPr="00744A04" w:rsidRDefault="00E50471" w:rsidP="00F61DAD"/>
    <w:p w14:paraId="52D73792" w14:textId="77777777" w:rsidR="00E50471" w:rsidRPr="00744A04" w:rsidRDefault="00E50471" w:rsidP="00DA22E6">
      <w:pPr>
        <w:pStyle w:val="Heading1"/>
      </w:pPr>
      <w:r w:rsidRPr="00744A04">
        <w:t>Course Schedule</w:t>
      </w:r>
    </w:p>
    <w:tbl>
      <w:tblPr>
        <w:tblStyle w:val="TableGrid"/>
        <w:tblW w:w="0" w:type="auto"/>
        <w:tblLook w:val="04A0" w:firstRow="1" w:lastRow="0" w:firstColumn="1" w:lastColumn="0" w:noHBand="0" w:noVBand="1"/>
      </w:tblPr>
      <w:tblGrid>
        <w:gridCol w:w="1435"/>
        <w:gridCol w:w="7915"/>
      </w:tblGrid>
      <w:tr w:rsidR="00744A04" w:rsidRPr="00744A04" w14:paraId="1B56DF16" w14:textId="77777777" w:rsidTr="00A33E4C">
        <w:tc>
          <w:tcPr>
            <w:tcW w:w="1435" w:type="dxa"/>
            <w:shd w:val="clear" w:color="auto" w:fill="D9D9D9" w:themeFill="background1" w:themeFillShade="D9"/>
          </w:tcPr>
          <w:p w14:paraId="257BBA4D" w14:textId="77777777" w:rsidR="00E15F37" w:rsidRPr="00744A04" w:rsidRDefault="00E15F37" w:rsidP="574D1DC8">
            <w:pPr>
              <w:keepNext/>
              <w:keepLines/>
              <w:rPr>
                <w:b/>
                <w:bCs/>
              </w:rPr>
            </w:pPr>
            <w:r w:rsidRPr="574D1DC8">
              <w:rPr>
                <w:b/>
                <w:bCs/>
              </w:rPr>
              <w:t>Date</w:t>
            </w:r>
          </w:p>
        </w:tc>
        <w:tc>
          <w:tcPr>
            <w:tcW w:w="7915" w:type="dxa"/>
            <w:shd w:val="clear" w:color="auto" w:fill="D9D9D9" w:themeFill="background1" w:themeFillShade="D9"/>
          </w:tcPr>
          <w:p w14:paraId="16A6E2C8" w14:textId="77777777" w:rsidR="00E15F37" w:rsidRPr="00744A04" w:rsidRDefault="00E15F37" w:rsidP="00D34A6E">
            <w:pPr>
              <w:keepNext/>
              <w:keepLines/>
              <w:rPr>
                <w:b/>
              </w:rPr>
            </w:pPr>
            <w:r w:rsidRPr="00744A04">
              <w:rPr>
                <w:b/>
              </w:rPr>
              <w:t>Class Agenda</w:t>
            </w:r>
          </w:p>
        </w:tc>
      </w:tr>
      <w:tr w:rsidR="00744A04" w:rsidRPr="00744A04" w14:paraId="00889569" w14:textId="77777777" w:rsidTr="00A33E4C">
        <w:tc>
          <w:tcPr>
            <w:tcW w:w="1435" w:type="dxa"/>
          </w:tcPr>
          <w:p w14:paraId="7D2BB282" w14:textId="77777777" w:rsidR="00E15F37" w:rsidRPr="00C01662" w:rsidRDefault="000A124D" w:rsidP="00D34A6E">
            <w:pPr>
              <w:keepLines/>
              <w:rPr>
                <w:b/>
              </w:rPr>
            </w:pPr>
            <w:r w:rsidRPr="00C01662">
              <w:rPr>
                <w:b/>
              </w:rPr>
              <w:t>Session 1</w:t>
            </w:r>
          </w:p>
          <w:p w14:paraId="6EB90CF5" w14:textId="5E525747" w:rsidR="00C01662" w:rsidRPr="00744A04" w:rsidRDefault="00C01662" w:rsidP="00D34A6E">
            <w:pPr>
              <w:keepLines/>
            </w:pPr>
            <w:r>
              <w:t xml:space="preserve">Sept. </w:t>
            </w:r>
            <w:r w:rsidR="005D3FB4">
              <w:t>1</w:t>
            </w:r>
            <w:r w:rsidR="005D3FB4" w:rsidRPr="005D3FB4">
              <w:rPr>
                <w:vertAlign w:val="superscript"/>
              </w:rPr>
              <w:t>st</w:t>
            </w:r>
            <w:r w:rsidR="005D3FB4">
              <w:t xml:space="preserve"> </w:t>
            </w:r>
          </w:p>
        </w:tc>
        <w:tc>
          <w:tcPr>
            <w:tcW w:w="7915" w:type="dxa"/>
          </w:tcPr>
          <w:p w14:paraId="438E1B64" w14:textId="77777777" w:rsidR="006101EE" w:rsidRPr="00744A04" w:rsidRDefault="006101EE" w:rsidP="006101EE">
            <w:pPr>
              <w:keepLines/>
            </w:pPr>
            <w:r w:rsidRPr="00744A04">
              <w:rPr>
                <w:b/>
              </w:rPr>
              <w:t>Topic:</w:t>
            </w:r>
            <w:r w:rsidRPr="00744A04">
              <w:t xml:space="preserve"> </w:t>
            </w:r>
            <w:r>
              <w:t>An Orientation to Fandom</w:t>
            </w:r>
          </w:p>
          <w:p w14:paraId="3DBD9522" w14:textId="77777777" w:rsidR="006101EE" w:rsidRPr="00744A04" w:rsidRDefault="006101EE" w:rsidP="006101EE">
            <w:pPr>
              <w:keepLines/>
            </w:pPr>
            <w:r w:rsidRPr="00744A04">
              <w:rPr>
                <w:b/>
              </w:rPr>
              <w:t>Description:</w:t>
            </w:r>
            <w:r w:rsidRPr="00744A04">
              <w:t xml:space="preserve"> </w:t>
            </w:r>
            <w:r>
              <w:t xml:space="preserve">Going over syllabus, an introduction to the subject matter. </w:t>
            </w:r>
          </w:p>
          <w:p w14:paraId="2D0F0FF8" w14:textId="77777777" w:rsidR="006101EE" w:rsidRPr="00744A04" w:rsidRDefault="006101EE" w:rsidP="006101EE">
            <w:pPr>
              <w:keepLines/>
            </w:pPr>
            <w:r w:rsidRPr="00744A04">
              <w:rPr>
                <w:b/>
              </w:rPr>
              <w:t>Reading:</w:t>
            </w:r>
            <w:r w:rsidRPr="00744A04">
              <w:t xml:space="preserve"> </w:t>
            </w:r>
            <w:r>
              <w:t>None.</w:t>
            </w:r>
          </w:p>
          <w:p w14:paraId="3CE0361C" w14:textId="35E47609" w:rsidR="00E15F37" w:rsidRPr="00744A04" w:rsidRDefault="006101EE" w:rsidP="006101EE">
            <w:pPr>
              <w:keepLines/>
              <w:rPr>
                <w:b/>
                <w:bCs/>
                <w:szCs w:val="20"/>
              </w:rPr>
            </w:pPr>
            <w:r w:rsidRPr="00744A04">
              <w:rPr>
                <w:b/>
              </w:rPr>
              <w:t>Assignments/deadlines:</w:t>
            </w:r>
            <w:r w:rsidRPr="00744A04">
              <w:t xml:space="preserve"> </w:t>
            </w:r>
            <w:r>
              <w:t>None.</w:t>
            </w:r>
          </w:p>
        </w:tc>
      </w:tr>
      <w:tr w:rsidR="00744A04" w:rsidRPr="00744A04" w14:paraId="4A86ED56" w14:textId="77777777" w:rsidTr="00A33E4C">
        <w:tc>
          <w:tcPr>
            <w:tcW w:w="1435" w:type="dxa"/>
          </w:tcPr>
          <w:p w14:paraId="00A8B75D" w14:textId="77777777" w:rsidR="00AE5129" w:rsidRPr="00C01662" w:rsidRDefault="00287A1D" w:rsidP="00D34A6E">
            <w:pPr>
              <w:keepLines/>
              <w:rPr>
                <w:b/>
              </w:rPr>
            </w:pPr>
            <w:r w:rsidRPr="00C01662">
              <w:rPr>
                <w:b/>
              </w:rPr>
              <w:t>Session 2</w:t>
            </w:r>
          </w:p>
          <w:p w14:paraId="12D898B7" w14:textId="31DD67DC" w:rsidR="00C01662" w:rsidRPr="00744A04" w:rsidRDefault="00C01662" w:rsidP="00D34A6E">
            <w:pPr>
              <w:keepLines/>
            </w:pPr>
            <w:r>
              <w:t xml:space="preserve">Sept. </w:t>
            </w:r>
            <w:r w:rsidR="005D3FB4">
              <w:t>8</w:t>
            </w:r>
            <w:r w:rsidRPr="00C01662">
              <w:rPr>
                <w:vertAlign w:val="superscript"/>
              </w:rPr>
              <w:t>th</w:t>
            </w:r>
            <w:r>
              <w:t xml:space="preserve"> </w:t>
            </w:r>
          </w:p>
        </w:tc>
        <w:tc>
          <w:tcPr>
            <w:tcW w:w="7915" w:type="dxa"/>
          </w:tcPr>
          <w:p w14:paraId="076EE152" w14:textId="77777777" w:rsidR="006101EE" w:rsidRPr="00744A04" w:rsidRDefault="006101EE" w:rsidP="006101EE">
            <w:pPr>
              <w:keepLines/>
            </w:pPr>
            <w:r w:rsidRPr="00744A04">
              <w:rPr>
                <w:b/>
              </w:rPr>
              <w:t>Topic:</w:t>
            </w:r>
            <w:r w:rsidRPr="00744A04">
              <w:t xml:space="preserve"> </w:t>
            </w:r>
            <w:r>
              <w:t>The Popular Perception of Fans</w:t>
            </w:r>
          </w:p>
          <w:p w14:paraId="43C6BDF0" w14:textId="77777777" w:rsidR="006101EE" w:rsidRPr="00744A04" w:rsidRDefault="006101EE" w:rsidP="006101EE">
            <w:pPr>
              <w:keepLines/>
            </w:pPr>
            <w:r w:rsidRPr="00744A04">
              <w:rPr>
                <w:b/>
              </w:rPr>
              <w:t>Description:</w:t>
            </w:r>
            <w:r w:rsidRPr="00744A04">
              <w:t xml:space="preserve"> </w:t>
            </w:r>
            <w:r>
              <w:t xml:space="preserve">An overview of the social context within which fan studies emerged (especially seeing fans as pathological). </w:t>
            </w:r>
          </w:p>
          <w:p w14:paraId="3A716E0A" w14:textId="77777777" w:rsidR="006101EE" w:rsidRDefault="006101EE" w:rsidP="006101EE">
            <w:pPr>
              <w:keepLines/>
            </w:pPr>
            <w:r w:rsidRPr="00744A04">
              <w:rPr>
                <w:b/>
              </w:rPr>
              <w:lastRenderedPageBreak/>
              <w:t>Reading:</w:t>
            </w:r>
            <w:r w:rsidRPr="00744A04">
              <w:t xml:space="preserve"> </w:t>
            </w:r>
          </w:p>
          <w:p w14:paraId="2C9744E9" w14:textId="77777777" w:rsidR="006101EE" w:rsidRDefault="006101EE" w:rsidP="006101EE">
            <w:pPr>
              <w:pStyle w:val="ListParagraph"/>
              <w:keepLines/>
              <w:numPr>
                <w:ilvl w:val="0"/>
                <w:numId w:val="15"/>
              </w:numPr>
            </w:pPr>
            <w:r>
              <w:t xml:space="preserve">Fran and Judy </w:t>
            </w:r>
            <w:proofErr w:type="spellStart"/>
            <w:r>
              <w:t>Vermorel</w:t>
            </w:r>
            <w:proofErr w:type="spellEnd"/>
            <w:r>
              <w:t xml:space="preserve">, “A Glimpse at the Fan Factory,” </w:t>
            </w:r>
          </w:p>
          <w:p w14:paraId="423B58DD" w14:textId="77777777" w:rsidR="006101EE" w:rsidRPr="00744A04" w:rsidRDefault="006101EE" w:rsidP="006101EE">
            <w:pPr>
              <w:pStyle w:val="ListParagraph"/>
              <w:keepLines/>
              <w:numPr>
                <w:ilvl w:val="0"/>
                <w:numId w:val="15"/>
              </w:numPr>
            </w:pPr>
            <w:r>
              <w:t>Joli Jensen, “Fandom as Pathology.</w:t>
            </w:r>
          </w:p>
          <w:p w14:paraId="5BC5B393" w14:textId="79CCF54B" w:rsidR="00AE5129" w:rsidRPr="00744A04" w:rsidRDefault="006101EE" w:rsidP="006101EE">
            <w:pPr>
              <w:keepLines/>
              <w:rPr>
                <w:b/>
                <w:bCs/>
                <w:szCs w:val="20"/>
              </w:rPr>
            </w:pPr>
            <w:r w:rsidRPr="00744A04">
              <w:rPr>
                <w:b/>
              </w:rPr>
              <w:t>Assignments/deadlines:</w:t>
            </w:r>
            <w:r w:rsidRPr="00744A04">
              <w:t xml:space="preserve"> </w:t>
            </w:r>
            <w:r>
              <w:t>Reading questionnaire, due by class time.</w:t>
            </w:r>
          </w:p>
        </w:tc>
      </w:tr>
      <w:tr w:rsidR="00744A04" w:rsidRPr="00744A04" w14:paraId="516B20F4" w14:textId="77777777" w:rsidTr="00A33E4C">
        <w:tc>
          <w:tcPr>
            <w:tcW w:w="1435" w:type="dxa"/>
          </w:tcPr>
          <w:p w14:paraId="6782900B" w14:textId="77777777" w:rsidR="00AE5129" w:rsidRPr="00C01662" w:rsidRDefault="00287A1D" w:rsidP="00D34A6E">
            <w:pPr>
              <w:keepLines/>
              <w:rPr>
                <w:b/>
              </w:rPr>
            </w:pPr>
            <w:r w:rsidRPr="00C01662">
              <w:rPr>
                <w:b/>
              </w:rPr>
              <w:lastRenderedPageBreak/>
              <w:t>Session 3</w:t>
            </w:r>
          </w:p>
          <w:p w14:paraId="354BDB67" w14:textId="3B82445A" w:rsidR="00C01662" w:rsidRPr="00744A04" w:rsidRDefault="00C01662" w:rsidP="00D34A6E">
            <w:pPr>
              <w:keepLines/>
            </w:pPr>
            <w:r>
              <w:t>Sept. 1</w:t>
            </w:r>
            <w:r w:rsidR="005D3FB4">
              <w:t>5</w:t>
            </w:r>
            <w:r w:rsidRPr="00C01662">
              <w:rPr>
                <w:vertAlign w:val="superscript"/>
              </w:rPr>
              <w:t>th</w:t>
            </w:r>
            <w:r>
              <w:t xml:space="preserve"> </w:t>
            </w:r>
          </w:p>
        </w:tc>
        <w:tc>
          <w:tcPr>
            <w:tcW w:w="7915" w:type="dxa"/>
          </w:tcPr>
          <w:p w14:paraId="42B6C7EB" w14:textId="77777777" w:rsidR="006101EE" w:rsidRPr="00744A04" w:rsidRDefault="006101EE" w:rsidP="006101EE">
            <w:pPr>
              <w:keepLines/>
            </w:pPr>
            <w:r w:rsidRPr="00744A04">
              <w:rPr>
                <w:b/>
              </w:rPr>
              <w:t>Topic:</w:t>
            </w:r>
            <w:r w:rsidRPr="00744A04">
              <w:t xml:space="preserve"> </w:t>
            </w:r>
            <w:r>
              <w:t>Understanding Hegemony, Reception, and Imagination</w:t>
            </w:r>
          </w:p>
          <w:p w14:paraId="79205B62" w14:textId="77777777" w:rsidR="006101EE" w:rsidRPr="00744A04" w:rsidRDefault="006101EE" w:rsidP="006101EE">
            <w:pPr>
              <w:keepLines/>
            </w:pPr>
            <w:r w:rsidRPr="00744A04">
              <w:rPr>
                <w:b/>
              </w:rPr>
              <w:t>Description:</w:t>
            </w:r>
            <w:r>
              <w:t xml:space="preserve"> An overview of the theoretical context from which fan studies emerged (specifically, hegemony, reception theory, and imagination).</w:t>
            </w:r>
          </w:p>
          <w:p w14:paraId="695EB6B6" w14:textId="77777777" w:rsidR="006101EE" w:rsidRDefault="006101EE" w:rsidP="006101EE">
            <w:pPr>
              <w:keepLines/>
            </w:pPr>
            <w:r w:rsidRPr="00744A04">
              <w:rPr>
                <w:b/>
              </w:rPr>
              <w:t>Reading:</w:t>
            </w:r>
            <w:r w:rsidRPr="00744A04">
              <w:t xml:space="preserve"> </w:t>
            </w:r>
          </w:p>
          <w:p w14:paraId="7194448C" w14:textId="77777777" w:rsidR="006101EE" w:rsidRDefault="006101EE" w:rsidP="006101EE">
            <w:pPr>
              <w:pStyle w:val="ListParagraph"/>
              <w:keepLines/>
              <w:numPr>
                <w:ilvl w:val="0"/>
                <w:numId w:val="24"/>
              </w:numPr>
            </w:pPr>
            <w:r>
              <w:t xml:space="preserve">Tony Bennett, “Popular Culture and ‘The Turn to Gramsci,’” </w:t>
            </w:r>
          </w:p>
          <w:p w14:paraId="6016A64B" w14:textId="77777777" w:rsidR="006101EE" w:rsidRPr="00744A04" w:rsidRDefault="006101EE" w:rsidP="006101EE">
            <w:pPr>
              <w:pStyle w:val="ListParagraph"/>
              <w:keepLines/>
              <w:numPr>
                <w:ilvl w:val="0"/>
                <w:numId w:val="24"/>
              </w:numPr>
            </w:pPr>
            <w:r>
              <w:t>Janice Radway, “Readings and their Romances.”</w:t>
            </w:r>
          </w:p>
          <w:p w14:paraId="421C440B" w14:textId="5FF679C4" w:rsidR="00AE5129" w:rsidRPr="00744A04" w:rsidRDefault="006101EE" w:rsidP="006101EE">
            <w:pPr>
              <w:keepLines/>
              <w:rPr>
                <w:b/>
                <w:bCs/>
                <w:szCs w:val="20"/>
              </w:rPr>
            </w:pPr>
            <w:r w:rsidRPr="00744A04">
              <w:rPr>
                <w:b/>
              </w:rPr>
              <w:t>Assignments/deadlines:</w:t>
            </w:r>
            <w:r w:rsidRPr="00744A04">
              <w:t xml:space="preserve"> </w:t>
            </w:r>
            <w:r>
              <w:t>Reading questionnaire, due by class time.</w:t>
            </w:r>
          </w:p>
        </w:tc>
      </w:tr>
      <w:tr w:rsidR="00744A04" w:rsidRPr="00744A04" w14:paraId="0729D139" w14:textId="77777777" w:rsidTr="00A33E4C">
        <w:tc>
          <w:tcPr>
            <w:tcW w:w="1435" w:type="dxa"/>
          </w:tcPr>
          <w:p w14:paraId="6D9E5B42" w14:textId="77777777" w:rsidR="00AE5129" w:rsidRPr="00C01662" w:rsidRDefault="00287A1D" w:rsidP="00D34A6E">
            <w:pPr>
              <w:keepLines/>
              <w:rPr>
                <w:b/>
              </w:rPr>
            </w:pPr>
            <w:r w:rsidRPr="00C01662">
              <w:rPr>
                <w:b/>
              </w:rPr>
              <w:t>Session 4</w:t>
            </w:r>
          </w:p>
          <w:p w14:paraId="15DC0B02" w14:textId="051276B2" w:rsidR="00C01662" w:rsidRPr="00744A04" w:rsidRDefault="00C01662" w:rsidP="00D34A6E">
            <w:pPr>
              <w:keepLines/>
            </w:pPr>
            <w:r>
              <w:t>Sept. 2</w:t>
            </w:r>
            <w:r w:rsidR="005D3FB4">
              <w:t>2</w:t>
            </w:r>
            <w:r w:rsidR="005D3FB4" w:rsidRPr="005D3FB4">
              <w:rPr>
                <w:vertAlign w:val="superscript"/>
              </w:rPr>
              <w:t>nd</w:t>
            </w:r>
            <w:r w:rsidR="005D3FB4">
              <w:t xml:space="preserve"> </w:t>
            </w:r>
            <w:r>
              <w:t xml:space="preserve"> </w:t>
            </w:r>
          </w:p>
        </w:tc>
        <w:tc>
          <w:tcPr>
            <w:tcW w:w="7915" w:type="dxa"/>
          </w:tcPr>
          <w:p w14:paraId="1BE70164" w14:textId="77777777" w:rsidR="006101EE" w:rsidRPr="00744A04" w:rsidRDefault="006101EE" w:rsidP="006101EE">
            <w:pPr>
              <w:keepLines/>
            </w:pPr>
            <w:r w:rsidRPr="00744A04">
              <w:rPr>
                <w:b/>
              </w:rPr>
              <w:t>Topic:</w:t>
            </w:r>
            <w:r w:rsidRPr="00744A04">
              <w:t xml:space="preserve"> </w:t>
            </w:r>
            <w:r>
              <w:t>“First-Wave” Fan Theory: Fan as Trickster Hero</w:t>
            </w:r>
          </w:p>
          <w:p w14:paraId="082D0A7D" w14:textId="77777777" w:rsidR="006101EE" w:rsidRPr="00744A04" w:rsidRDefault="006101EE" w:rsidP="006101EE">
            <w:pPr>
              <w:keepLines/>
            </w:pPr>
            <w:r w:rsidRPr="00744A04">
              <w:rPr>
                <w:b/>
              </w:rPr>
              <w:t>Description:</w:t>
            </w:r>
            <w:r w:rsidRPr="00744A04">
              <w:t xml:space="preserve"> </w:t>
            </w:r>
            <w:r>
              <w:t>An overview of the theories involved in early fan theory in which fans were conceived as the underground resistance to the hierarchies and conforming forces of consumer culture.</w:t>
            </w:r>
          </w:p>
          <w:p w14:paraId="42F80785" w14:textId="77777777" w:rsidR="006101EE" w:rsidRDefault="006101EE" w:rsidP="006101EE">
            <w:pPr>
              <w:keepLines/>
            </w:pPr>
            <w:r w:rsidRPr="00744A04">
              <w:rPr>
                <w:b/>
              </w:rPr>
              <w:t>Reading:</w:t>
            </w:r>
            <w:r w:rsidRPr="00744A04">
              <w:t xml:space="preserve"> </w:t>
            </w:r>
          </w:p>
          <w:p w14:paraId="4045564D" w14:textId="77777777" w:rsidR="006101EE" w:rsidRDefault="006101EE" w:rsidP="006101EE">
            <w:pPr>
              <w:pStyle w:val="ListParagraph"/>
              <w:keepLines/>
              <w:numPr>
                <w:ilvl w:val="0"/>
                <w:numId w:val="25"/>
              </w:numPr>
            </w:pPr>
            <w:r>
              <w:t xml:space="preserve">Michel de </w:t>
            </w:r>
            <w:proofErr w:type="spellStart"/>
            <w:r>
              <w:t>Certeau</w:t>
            </w:r>
            <w:proofErr w:type="spellEnd"/>
            <w:r>
              <w:t>, “’Making Do’: Uses and Tactics,” and ”Reading as Poaching.”</w:t>
            </w:r>
          </w:p>
          <w:p w14:paraId="3F0CB1C6" w14:textId="77777777" w:rsidR="006101EE" w:rsidRDefault="006101EE" w:rsidP="006101EE">
            <w:pPr>
              <w:pStyle w:val="ListParagraph"/>
              <w:keepLines/>
              <w:numPr>
                <w:ilvl w:val="0"/>
                <w:numId w:val="25"/>
              </w:numPr>
            </w:pPr>
            <w:r>
              <w:t>John Fiske, “Madonna.”</w:t>
            </w:r>
          </w:p>
          <w:p w14:paraId="650CBEB0" w14:textId="77777777" w:rsidR="006101EE" w:rsidRPr="00744A04" w:rsidRDefault="006101EE" w:rsidP="006101EE">
            <w:pPr>
              <w:pStyle w:val="ListParagraph"/>
              <w:keepLines/>
              <w:numPr>
                <w:ilvl w:val="0"/>
                <w:numId w:val="25"/>
              </w:numPr>
            </w:pPr>
            <w:r>
              <w:t>Henry Jenkins, “’Layers of Meaning’: Fan Music Video and the Poetics of Poaching.”</w:t>
            </w:r>
          </w:p>
          <w:p w14:paraId="44763DB3" w14:textId="34FC43E6" w:rsidR="00AE5129" w:rsidRPr="00744A04" w:rsidRDefault="006101EE" w:rsidP="006101EE">
            <w:pPr>
              <w:keepLines/>
              <w:rPr>
                <w:b/>
                <w:bCs/>
                <w:szCs w:val="20"/>
              </w:rPr>
            </w:pPr>
            <w:r w:rsidRPr="00744A04">
              <w:rPr>
                <w:b/>
              </w:rPr>
              <w:t>Assignments/deadlines:</w:t>
            </w:r>
            <w:r w:rsidRPr="00744A04">
              <w:t xml:space="preserve"> </w:t>
            </w:r>
            <w:r>
              <w:t>Reading questionnaire, due by class time.</w:t>
            </w:r>
          </w:p>
        </w:tc>
      </w:tr>
      <w:tr w:rsidR="00744A04" w:rsidRPr="00744A04" w14:paraId="11FCC15A" w14:textId="77777777" w:rsidTr="00A33E4C">
        <w:tc>
          <w:tcPr>
            <w:tcW w:w="1435" w:type="dxa"/>
          </w:tcPr>
          <w:p w14:paraId="744D8A28" w14:textId="77777777" w:rsidR="00AE5129" w:rsidRDefault="00287A1D" w:rsidP="00D34A6E">
            <w:pPr>
              <w:keepLines/>
              <w:rPr>
                <w:b/>
              </w:rPr>
            </w:pPr>
            <w:r w:rsidRPr="00C01662">
              <w:rPr>
                <w:b/>
              </w:rPr>
              <w:t>Session 5</w:t>
            </w:r>
          </w:p>
          <w:p w14:paraId="6A4C3F56" w14:textId="78ADD939" w:rsidR="00C01662" w:rsidRPr="00C01662" w:rsidRDefault="005D3FB4" w:rsidP="00D34A6E">
            <w:pPr>
              <w:keepLines/>
            </w:pPr>
            <w:r>
              <w:t>Sept. 29</w:t>
            </w:r>
            <w:r w:rsidRPr="005D3FB4">
              <w:rPr>
                <w:vertAlign w:val="superscript"/>
              </w:rPr>
              <w:t>th</w:t>
            </w:r>
            <w:r>
              <w:t xml:space="preserve"> </w:t>
            </w:r>
            <w:r w:rsidR="00A33E4C">
              <w:t xml:space="preserve"> </w:t>
            </w:r>
          </w:p>
        </w:tc>
        <w:tc>
          <w:tcPr>
            <w:tcW w:w="7915" w:type="dxa"/>
          </w:tcPr>
          <w:p w14:paraId="6D2DF880" w14:textId="77777777" w:rsidR="006101EE" w:rsidRPr="00744A04" w:rsidRDefault="006101EE" w:rsidP="006101EE">
            <w:pPr>
              <w:keepLines/>
            </w:pPr>
            <w:r w:rsidRPr="00744A04">
              <w:rPr>
                <w:b/>
              </w:rPr>
              <w:t>Topic:</w:t>
            </w:r>
            <w:r w:rsidRPr="00744A04">
              <w:t xml:space="preserve"> </w:t>
            </w:r>
            <w:r>
              <w:t>“First-Wave” continued…</w:t>
            </w:r>
          </w:p>
          <w:p w14:paraId="17A32789" w14:textId="77777777" w:rsidR="006101EE" w:rsidRPr="00744A04" w:rsidRDefault="006101EE" w:rsidP="006101EE">
            <w:pPr>
              <w:keepLines/>
            </w:pPr>
            <w:r w:rsidRPr="00744A04">
              <w:rPr>
                <w:b/>
              </w:rPr>
              <w:t>Description:</w:t>
            </w:r>
            <w:r w:rsidRPr="00744A04">
              <w:t xml:space="preserve"> </w:t>
            </w:r>
            <w:r>
              <w:t>See above.</w:t>
            </w:r>
          </w:p>
          <w:p w14:paraId="69306EEF" w14:textId="77777777" w:rsidR="006101EE" w:rsidRPr="00744A04" w:rsidRDefault="006101EE" w:rsidP="006101EE">
            <w:pPr>
              <w:keepLines/>
            </w:pPr>
            <w:r w:rsidRPr="00744A04">
              <w:rPr>
                <w:b/>
              </w:rPr>
              <w:t>Reading:</w:t>
            </w:r>
            <w:r w:rsidRPr="00744A04">
              <w:t xml:space="preserve"> </w:t>
            </w:r>
          </w:p>
          <w:p w14:paraId="6A45C754" w14:textId="7F397D93" w:rsidR="00AE5129" w:rsidRPr="00482B05" w:rsidRDefault="006101EE" w:rsidP="006101EE">
            <w:pPr>
              <w:keepLines/>
              <w:rPr>
                <w:bCs/>
                <w:szCs w:val="20"/>
              </w:rPr>
            </w:pPr>
            <w:r w:rsidRPr="00744A04">
              <w:rPr>
                <w:b/>
              </w:rPr>
              <w:t>Assignments/deadlines:</w:t>
            </w:r>
            <w:r w:rsidR="00482B05">
              <w:rPr>
                <w:b/>
              </w:rPr>
              <w:t xml:space="preserve"> Vocab test 1 is today!</w:t>
            </w:r>
          </w:p>
        </w:tc>
      </w:tr>
      <w:tr w:rsidR="00744A04" w:rsidRPr="00744A04" w14:paraId="167E507E" w14:textId="77777777" w:rsidTr="00A33E4C">
        <w:tc>
          <w:tcPr>
            <w:tcW w:w="1435" w:type="dxa"/>
          </w:tcPr>
          <w:p w14:paraId="20E20E3C" w14:textId="77777777" w:rsidR="00AE5129" w:rsidRDefault="00287A1D" w:rsidP="00D34A6E">
            <w:pPr>
              <w:keepLines/>
              <w:rPr>
                <w:b/>
              </w:rPr>
            </w:pPr>
            <w:r w:rsidRPr="00C01662">
              <w:rPr>
                <w:b/>
              </w:rPr>
              <w:t>Session 6</w:t>
            </w:r>
          </w:p>
          <w:p w14:paraId="28925963" w14:textId="06ECFE88" w:rsidR="00A33E4C" w:rsidRPr="00A33E4C" w:rsidRDefault="00A33E4C" w:rsidP="00D34A6E">
            <w:pPr>
              <w:keepLines/>
            </w:pPr>
            <w:r>
              <w:t xml:space="preserve">Oct. </w:t>
            </w:r>
            <w:r w:rsidR="005D3FB4">
              <w:t>6</w:t>
            </w:r>
            <w:r w:rsidRPr="00A33E4C">
              <w:rPr>
                <w:vertAlign w:val="superscript"/>
              </w:rPr>
              <w:t>th</w:t>
            </w:r>
          </w:p>
        </w:tc>
        <w:tc>
          <w:tcPr>
            <w:tcW w:w="7915" w:type="dxa"/>
          </w:tcPr>
          <w:p w14:paraId="232F40FD" w14:textId="77777777" w:rsidR="006101EE" w:rsidRPr="00744A04" w:rsidRDefault="006101EE" w:rsidP="006101EE">
            <w:pPr>
              <w:keepLines/>
            </w:pPr>
            <w:r w:rsidRPr="00744A04">
              <w:rPr>
                <w:b/>
              </w:rPr>
              <w:t>Topic:</w:t>
            </w:r>
            <w:r w:rsidRPr="00744A04">
              <w:t xml:space="preserve"> </w:t>
            </w:r>
            <w:r>
              <w:t>Fan Communities</w:t>
            </w:r>
          </w:p>
          <w:p w14:paraId="66DCDD9C" w14:textId="77777777" w:rsidR="006101EE" w:rsidRPr="00744A04" w:rsidRDefault="006101EE" w:rsidP="006101EE">
            <w:pPr>
              <w:keepLines/>
            </w:pPr>
            <w:r w:rsidRPr="00744A04">
              <w:rPr>
                <w:b/>
              </w:rPr>
              <w:t>Description:</w:t>
            </w:r>
            <w:r w:rsidRPr="00744A04">
              <w:t xml:space="preserve"> </w:t>
            </w:r>
            <w:r>
              <w:t>An exploration of the emergence of the fan convention.</w:t>
            </w:r>
          </w:p>
          <w:p w14:paraId="422E9040" w14:textId="77777777" w:rsidR="006101EE" w:rsidRDefault="006101EE" w:rsidP="006101EE">
            <w:pPr>
              <w:keepLines/>
              <w:rPr>
                <w:b/>
              </w:rPr>
            </w:pPr>
            <w:r w:rsidRPr="00744A04">
              <w:rPr>
                <w:b/>
              </w:rPr>
              <w:t>Reading:</w:t>
            </w:r>
            <w:r w:rsidRPr="00744A04">
              <w:t xml:space="preserve"> </w:t>
            </w:r>
            <w:r>
              <w:rPr>
                <w:b/>
              </w:rPr>
              <w:t>Required:</w:t>
            </w:r>
          </w:p>
          <w:p w14:paraId="0F60B448" w14:textId="77777777" w:rsidR="006101EE" w:rsidRDefault="006101EE" w:rsidP="006101EE">
            <w:pPr>
              <w:pStyle w:val="ListParagraph"/>
              <w:numPr>
                <w:ilvl w:val="0"/>
                <w:numId w:val="26"/>
              </w:numPr>
              <w:rPr>
                <w:rFonts w:ascii="Arial" w:hAnsi="Arial" w:cs="Arial"/>
              </w:rPr>
            </w:pPr>
            <w:r w:rsidRPr="00C00DF0">
              <w:t xml:space="preserve">Camille Bacon-Smith, “Training New Members,” </w:t>
            </w:r>
            <w:proofErr w:type="spellStart"/>
            <w:r w:rsidRPr="00C00DF0">
              <w:t>ch.</w:t>
            </w:r>
            <w:proofErr w:type="spellEnd"/>
            <w:r w:rsidRPr="00C00DF0">
              <w:t xml:space="preserve"> 4 from </w:t>
            </w:r>
            <w:r w:rsidRPr="00C00DF0">
              <w:rPr>
                <w:i/>
              </w:rPr>
              <w:t xml:space="preserve">Enterprising Women, </w:t>
            </w:r>
            <w:r>
              <w:t xml:space="preserve">and </w:t>
            </w:r>
            <w:r w:rsidRPr="00C00DF0">
              <w:rPr>
                <w:rFonts w:ascii="Arial" w:hAnsi="Arial" w:cs="Arial"/>
              </w:rPr>
              <w:t>“</w:t>
            </w:r>
            <w:proofErr w:type="spellStart"/>
            <w:r w:rsidRPr="00C00DF0">
              <w:rPr>
                <w:rFonts w:ascii="Arial" w:hAnsi="Arial" w:cs="Arial"/>
              </w:rPr>
              <w:t>Worldcon</w:t>
            </w:r>
            <w:proofErr w:type="spellEnd"/>
            <w:r w:rsidRPr="00C00DF0">
              <w:rPr>
                <w:rFonts w:ascii="Arial" w:hAnsi="Arial" w:cs="Arial"/>
              </w:rPr>
              <w:t xml:space="preserve">: Mobile Geography in Real Time," from </w:t>
            </w:r>
            <w:r w:rsidRPr="009E2253">
              <w:rPr>
                <w:rFonts w:cs="Arial"/>
                <w:i/>
              </w:rPr>
              <w:t>Science Fiction Culture</w:t>
            </w:r>
            <w:r w:rsidRPr="00C00DF0">
              <w:rPr>
                <w:rFonts w:ascii="Arial" w:hAnsi="Arial" w:cs="Arial"/>
                <w:i/>
              </w:rPr>
              <w:t>.</w:t>
            </w:r>
            <w:r w:rsidRPr="00C00DF0">
              <w:rPr>
                <w:rFonts w:ascii="Arial" w:hAnsi="Arial" w:cs="Arial"/>
              </w:rPr>
              <w:t xml:space="preserve"> </w:t>
            </w:r>
          </w:p>
          <w:p w14:paraId="0BF0D725" w14:textId="77777777" w:rsidR="006101EE" w:rsidRPr="00C00DF0" w:rsidRDefault="006101EE" w:rsidP="006101EE">
            <w:pPr>
              <w:ind w:left="61"/>
              <w:rPr>
                <w:rFonts w:ascii="Arial" w:hAnsi="Arial" w:cs="Arial"/>
                <w:b/>
                <w:sz w:val="24"/>
                <w:szCs w:val="24"/>
              </w:rPr>
            </w:pPr>
            <w:r w:rsidRPr="00BE0A0F">
              <w:rPr>
                <w:rFonts w:cs="Arial"/>
                <w:b/>
                <w:szCs w:val="20"/>
              </w:rPr>
              <w:t>Optional</w:t>
            </w:r>
            <w:r w:rsidRPr="00C00DF0">
              <w:rPr>
                <w:rFonts w:ascii="Arial" w:hAnsi="Arial" w:cs="Arial"/>
                <w:b/>
                <w:sz w:val="24"/>
                <w:szCs w:val="24"/>
              </w:rPr>
              <w:t xml:space="preserve">: </w:t>
            </w:r>
          </w:p>
          <w:p w14:paraId="317A67A1" w14:textId="77777777" w:rsidR="006101EE" w:rsidRPr="009E2253" w:rsidRDefault="006101EE" w:rsidP="006101EE">
            <w:pPr>
              <w:pStyle w:val="ListParagraph"/>
              <w:keepLines/>
              <w:numPr>
                <w:ilvl w:val="0"/>
                <w:numId w:val="26"/>
              </w:numPr>
            </w:pPr>
            <w:r w:rsidRPr="00C00DF0">
              <w:rPr>
                <w:rFonts w:ascii="Arial" w:hAnsi="Arial" w:cs="Arial"/>
              </w:rPr>
              <w:t xml:space="preserve">Ethan Gilsdorf, “You Have to Become the Con,” from </w:t>
            </w:r>
            <w:r w:rsidRPr="009E2253">
              <w:rPr>
                <w:rFonts w:cs="Arial"/>
                <w:i/>
              </w:rPr>
              <w:t>Fantasy Freaks and Gaming Geeks</w:t>
            </w:r>
          </w:p>
          <w:p w14:paraId="3FE66660" w14:textId="77777777" w:rsidR="006101EE" w:rsidRPr="00C00DF0" w:rsidRDefault="006101EE" w:rsidP="006101EE">
            <w:pPr>
              <w:pStyle w:val="ListParagraph"/>
              <w:keepLines/>
              <w:numPr>
                <w:ilvl w:val="0"/>
                <w:numId w:val="26"/>
              </w:numPr>
            </w:pPr>
            <w:r w:rsidRPr="00C00DF0">
              <w:t>“Race and Fandom,” from fanlore.org</w:t>
            </w:r>
          </w:p>
          <w:p w14:paraId="30BB24C4" w14:textId="04F25761" w:rsidR="00AE5129" w:rsidRPr="00744A04" w:rsidRDefault="006101EE" w:rsidP="006101EE">
            <w:pPr>
              <w:keepLines/>
              <w:rPr>
                <w:b/>
                <w:bCs/>
                <w:szCs w:val="20"/>
              </w:rPr>
            </w:pPr>
            <w:r w:rsidRPr="00744A04">
              <w:rPr>
                <w:b/>
              </w:rPr>
              <w:t>Assignments/deadlines:</w:t>
            </w:r>
            <w:r>
              <w:t xml:space="preserve"> Reading questionnaire, due by class time.</w:t>
            </w:r>
          </w:p>
        </w:tc>
      </w:tr>
      <w:tr w:rsidR="00744A04" w:rsidRPr="00744A04" w14:paraId="6533056C" w14:textId="77777777" w:rsidTr="00A33E4C">
        <w:tc>
          <w:tcPr>
            <w:tcW w:w="1435" w:type="dxa"/>
          </w:tcPr>
          <w:p w14:paraId="63BB6491" w14:textId="77777777" w:rsidR="00AE5129" w:rsidRDefault="00287A1D" w:rsidP="00D34A6E">
            <w:pPr>
              <w:keepLines/>
              <w:rPr>
                <w:b/>
              </w:rPr>
            </w:pPr>
            <w:r w:rsidRPr="00C01662">
              <w:rPr>
                <w:b/>
              </w:rPr>
              <w:t>Session 7</w:t>
            </w:r>
          </w:p>
          <w:p w14:paraId="06E2AAB9" w14:textId="4AB2CB87" w:rsidR="00A33E4C" w:rsidRPr="00A33E4C" w:rsidRDefault="00A33E4C" w:rsidP="00D34A6E">
            <w:pPr>
              <w:keepLines/>
            </w:pPr>
            <w:r>
              <w:t>Oct. 1</w:t>
            </w:r>
            <w:r w:rsidR="005D3FB4">
              <w:t>3</w:t>
            </w:r>
            <w:r w:rsidRPr="00A33E4C">
              <w:rPr>
                <w:vertAlign w:val="superscript"/>
              </w:rPr>
              <w:t>th</w:t>
            </w:r>
          </w:p>
        </w:tc>
        <w:tc>
          <w:tcPr>
            <w:tcW w:w="7915" w:type="dxa"/>
          </w:tcPr>
          <w:p w14:paraId="1358BB0A" w14:textId="77777777" w:rsidR="006101EE" w:rsidRPr="00744A04" w:rsidRDefault="006101EE" w:rsidP="006101EE">
            <w:pPr>
              <w:keepLines/>
            </w:pPr>
            <w:r w:rsidRPr="00744A04">
              <w:rPr>
                <w:b/>
              </w:rPr>
              <w:t>Topic:</w:t>
            </w:r>
            <w:r w:rsidRPr="00744A04">
              <w:t xml:space="preserve"> </w:t>
            </w:r>
            <w:r>
              <w:t>Fan Productivity</w:t>
            </w:r>
          </w:p>
          <w:p w14:paraId="4E0C3B5C" w14:textId="77777777" w:rsidR="006101EE" w:rsidRPr="00744A04" w:rsidRDefault="006101EE" w:rsidP="006101EE">
            <w:pPr>
              <w:keepLines/>
            </w:pPr>
            <w:r w:rsidRPr="00744A04">
              <w:rPr>
                <w:b/>
              </w:rPr>
              <w:t>Description:</w:t>
            </w:r>
            <w:r w:rsidRPr="00744A04">
              <w:t xml:space="preserve"> </w:t>
            </w:r>
            <w:r>
              <w:t xml:space="preserve">An exploration of creative ways fans express themselves, e.g. </w:t>
            </w:r>
            <w:proofErr w:type="spellStart"/>
            <w:r>
              <w:t>filking</w:t>
            </w:r>
            <w:proofErr w:type="spellEnd"/>
            <w:r>
              <w:t>, fanfic, etc.</w:t>
            </w:r>
          </w:p>
          <w:p w14:paraId="464E1243" w14:textId="77777777" w:rsidR="006101EE" w:rsidRDefault="006101EE" w:rsidP="006101EE">
            <w:pPr>
              <w:keepLines/>
            </w:pPr>
            <w:r w:rsidRPr="00744A04">
              <w:rPr>
                <w:b/>
              </w:rPr>
              <w:t>Reading:</w:t>
            </w:r>
            <w:r w:rsidRPr="00744A04">
              <w:t xml:space="preserve"> </w:t>
            </w:r>
          </w:p>
          <w:p w14:paraId="3C1F6603" w14:textId="77777777" w:rsidR="006101EE" w:rsidRDefault="006101EE" w:rsidP="006101EE">
            <w:pPr>
              <w:keepLines/>
              <w:rPr>
                <w:rFonts w:ascii="Arial" w:hAnsi="Arial" w:cs="Arial"/>
              </w:rPr>
            </w:pPr>
            <w:r>
              <w:rPr>
                <w:b/>
              </w:rPr>
              <w:t>Required:</w:t>
            </w:r>
            <w:r w:rsidRPr="00BE0A0F">
              <w:rPr>
                <w:rFonts w:ascii="Arial" w:hAnsi="Arial" w:cs="Arial"/>
              </w:rPr>
              <w:t xml:space="preserve"> </w:t>
            </w:r>
          </w:p>
          <w:p w14:paraId="6530EEE8" w14:textId="77777777" w:rsidR="006101EE" w:rsidRDefault="006101EE" w:rsidP="006101EE">
            <w:pPr>
              <w:pStyle w:val="ListParagraph"/>
              <w:keepLines/>
              <w:numPr>
                <w:ilvl w:val="0"/>
                <w:numId w:val="27"/>
              </w:numPr>
            </w:pPr>
            <w:r w:rsidRPr="00BE0A0F">
              <w:t xml:space="preserve">Camille Bacon-Smith,  “Training New Members,” (cont., on Mary Sue and Lay stories), and “Homoerotic Romance,” from </w:t>
            </w:r>
            <w:r w:rsidRPr="00BE0A0F">
              <w:rPr>
                <w:i/>
              </w:rPr>
              <w:t>Enterprising Women</w:t>
            </w:r>
            <w:r w:rsidRPr="00BE0A0F">
              <w:t xml:space="preserve"> </w:t>
            </w:r>
          </w:p>
          <w:p w14:paraId="214A2C66" w14:textId="77777777" w:rsidR="006101EE" w:rsidRDefault="006101EE" w:rsidP="006101EE">
            <w:pPr>
              <w:pStyle w:val="ListParagraph"/>
              <w:keepLines/>
              <w:numPr>
                <w:ilvl w:val="0"/>
                <w:numId w:val="27"/>
              </w:numPr>
            </w:pPr>
            <w:r w:rsidRPr="00BE0A0F">
              <w:t xml:space="preserve">Christine </w:t>
            </w:r>
            <w:proofErr w:type="spellStart"/>
            <w:r w:rsidRPr="00BE0A0F">
              <w:t>Scodari</w:t>
            </w:r>
            <w:proofErr w:type="spellEnd"/>
            <w:r w:rsidRPr="00BE0A0F">
              <w:t xml:space="preserve"> and Jenna L. Felder, “Creating a Pocket Universe: ‘Shippers,’ Fan Fiction, and the </w:t>
            </w:r>
            <w:r w:rsidRPr="00BE0A0F">
              <w:rPr>
                <w:i/>
              </w:rPr>
              <w:t xml:space="preserve">X-Files </w:t>
            </w:r>
            <w:r w:rsidRPr="00BE0A0F">
              <w:t xml:space="preserve">Online” </w:t>
            </w:r>
          </w:p>
          <w:p w14:paraId="35961108" w14:textId="77777777" w:rsidR="006101EE" w:rsidRPr="00BE0A0F" w:rsidRDefault="006101EE" w:rsidP="006101EE">
            <w:pPr>
              <w:pStyle w:val="ListParagraph"/>
              <w:keepLines/>
              <w:numPr>
                <w:ilvl w:val="0"/>
                <w:numId w:val="27"/>
              </w:numPr>
              <w:rPr>
                <w:b/>
              </w:rPr>
            </w:pPr>
            <w:proofErr w:type="spellStart"/>
            <w:r w:rsidRPr="00BE0A0F">
              <w:t>Reneae</w:t>
            </w:r>
            <w:proofErr w:type="spellEnd"/>
            <w:r w:rsidRPr="00BE0A0F">
              <w:t>, “Hurt/Comfort: A Confession and a Celebration.”</w:t>
            </w:r>
          </w:p>
          <w:p w14:paraId="591840CA" w14:textId="77777777" w:rsidR="006101EE" w:rsidRDefault="006101EE" w:rsidP="006101EE">
            <w:pPr>
              <w:keepLines/>
              <w:rPr>
                <w:b/>
              </w:rPr>
            </w:pPr>
            <w:r>
              <w:rPr>
                <w:b/>
              </w:rPr>
              <w:t xml:space="preserve">Optional: </w:t>
            </w:r>
          </w:p>
          <w:p w14:paraId="127A59E8" w14:textId="77777777" w:rsidR="006101EE" w:rsidRDefault="006101EE" w:rsidP="006101EE">
            <w:pPr>
              <w:pStyle w:val="ListParagraph"/>
              <w:keepLines/>
              <w:numPr>
                <w:ilvl w:val="0"/>
                <w:numId w:val="28"/>
              </w:numPr>
            </w:pPr>
            <w:r w:rsidRPr="00BE0A0F">
              <w:t xml:space="preserve">Henry Jenkins et. al., “Normal </w:t>
            </w:r>
            <w:r>
              <w:t>Female Interest in Men Bonking”</w:t>
            </w:r>
            <w:r w:rsidRPr="00BE0A0F">
              <w:t xml:space="preserve"> </w:t>
            </w:r>
          </w:p>
          <w:p w14:paraId="7AD7C88F" w14:textId="77777777" w:rsidR="006101EE" w:rsidRDefault="006101EE" w:rsidP="006101EE">
            <w:pPr>
              <w:pStyle w:val="ListParagraph"/>
              <w:keepLines/>
              <w:numPr>
                <w:ilvl w:val="0"/>
                <w:numId w:val="28"/>
              </w:numPr>
            </w:pPr>
            <w:r w:rsidRPr="00BE0A0F">
              <w:t xml:space="preserve">Cathy Young, “The Fan Fiction Phenomena” </w:t>
            </w:r>
          </w:p>
          <w:p w14:paraId="43360764" w14:textId="77777777" w:rsidR="006101EE" w:rsidRPr="00BE0A0F" w:rsidRDefault="006101EE" w:rsidP="006101EE">
            <w:pPr>
              <w:pStyle w:val="ListParagraph"/>
              <w:keepLines/>
              <w:numPr>
                <w:ilvl w:val="0"/>
                <w:numId w:val="28"/>
              </w:numPr>
            </w:pPr>
            <w:r w:rsidRPr="00BE0A0F">
              <w:t>“Fan Fiction Timelines,” from tvwiki.tv.</w:t>
            </w:r>
          </w:p>
          <w:p w14:paraId="1BB761E3" w14:textId="0AC66178" w:rsidR="00AE5129" w:rsidRPr="00744A04" w:rsidRDefault="006101EE" w:rsidP="006101EE">
            <w:pPr>
              <w:keepLines/>
              <w:rPr>
                <w:b/>
                <w:bCs/>
                <w:szCs w:val="20"/>
              </w:rPr>
            </w:pPr>
            <w:r w:rsidRPr="00744A04">
              <w:rPr>
                <w:b/>
              </w:rPr>
              <w:lastRenderedPageBreak/>
              <w:t>Assignments/deadlines:</w:t>
            </w:r>
            <w:r w:rsidRPr="00744A04">
              <w:t xml:space="preserve"> </w:t>
            </w:r>
            <w:r>
              <w:t>Reading questionnaire, due by class time.</w:t>
            </w:r>
          </w:p>
        </w:tc>
      </w:tr>
      <w:tr w:rsidR="00744A04" w:rsidRPr="00744A04" w14:paraId="5505C629" w14:textId="77777777" w:rsidTr="00A33E4C">
        <w:tc>
          <w:tcPr>
            <w:tcW w:w="1435" w:type="dxa"/>
          </w:tcPr>
          <w:p w14:paraId="6B6775A1" w14:textId="77777777" w:rsidR="00AE5129" w:rsidRDefault="00287A1D" w:rsidP="00D34A6E">
            <w:pPr>
              <w:keepLines/>
              <w:rPr>
                <w:b/>
              </w:rPr>
            </w:pPr>
            <w:r w:rsidRPr="00C01662">
              <w:rPr>
                <w:b/>
              </w:rPr>
              <w:lastRenderedPageBreak/>
              <w:t>Session 8</w:t>
            </w:r>
          </w:p>
          <w:p w14:paraId="7BB3031A" w14:textId="6842F89B" w:rsidR="00A33E4C" w:rsidRDefault="00A33E4C" w:rsidP="00D34A6E">
            <w:pPr>
              <w:keepLines/>
              <w:rPr>
                <w:vertAlign w:val="superscript"/>
              </w:rPr>
            </w:pPr>
            <w:r>
              <w:t xml:space="preserve">Oct. </w:t>
            </w:r>
            <w:r w:rsidR="005D3FB4">
              <w:t>20</w:t>
            </w:r>
            <w:r w:rsidR="005D3FB4" w:rsidRPr="005D3FB4">
              <w:rPr>
                <w:vertAlign w:val="superscript"/>
              </w:rPr>
              <w:t>th</w:t>
            </w:r>
            <w:r w:rsidR="005D3FB4">
              <w:t xml:space="preserve"> </w:t>
            </w:r>
          </w:p>
          <w:p w14:paraId="7A4E16A0" w14:textId="203F7D24" w:rsidR="00A33E4C" w:rsidRPr="00A33E4C" w:rsidRDefault="00A33E4C" w:rsidP="00D34A6E">
            <w:pPr>
              <w:keepLines/>
            </w:pPr>
          </w:p>
        </w:tc>
        <w:tc>
          <w:tcPr>
            <w:tcW w:w="7915" w:type="dxa"/>
          </w:tcPr>
          <w:p w14:paraId="667D9870" w14:textId="77777777" w:rsidR="006101EE" w:rsidRPr="00744A04" w:rsidRDefault="006101EE" w:rsidP="006101EE">
            <w:pPr>
              <w:keepLines/>
            </w:pPr>
            <w:r w:rsidRPr="00744A04">
              <w:rPr>
                <w:b/>
              </w:rPr>
              <w:t>Topic:</w:t>
            </w:r>
            <w:r w:rsidRPr="00744A04">
              <w:t xml:space="preserve"> </w:t>
            </w:r>
            <w:r w:rsidRPr="00BE0A0F">
              <w:t xml:space="preserve">“Second-Wave” Fan Theory: </w:t>
            </w:r>
            <w:r>
              <w:t xml:space="preserve">The </w:t>
            </w:r>
            <w:r w:rsidRPr="00BE0A0F">
              <w:t>Fan as (Sub)Culture Capitalist</w:t>
            </w:r>
          </w:p>
          <w:p w14:paraId="7B4DE84F" w14:textId="77777777" w:rsidR="006101EE" w:rsidRPr="00744A04" w:rsidRDefault="006101EE" w:rsidP="006101EE">
            <w:pPr>
              <w:keepLines/>
            </w:pPr>
            <w:r w:rsidRPr="00744A04">
              <w:rPr>
                <w:b/>
              </w:rPr>
              <w:t>Description:</w:t>
            </w:r>
            <w:r w:rsidRPr="00744A04">
              <w:t xml:space="preserve"> </w:t>
            </w:r>
            <w:r>
              <w:t>An exploration of later developments within fan theory, particularly the idea that far from resisting consumer culture and social hierarchies, fan culture replicates them.</w:t>
            </w:r>
          </w:p>
          <w:p w14:paraId="76D626EA" w14:textId="77777777" w:rsidR="006101EE" w:rsidRDefault="006101EE" w:rsidP="006101EE">
            <w:pPr>
              <w:keepLines/>
            </w:pPr>
            <w:r w:rsidRPr="00744A04">
              <w:rPr>
                <w:b/>
              </w:rPr>
              <w:t>Reading:</w:t>
            </w:r>
            <w:r w:rsidRPr="00744A04">
              <w:t xml:space="preserve"> </w:t>
            </w:r>
          </w:p>
          <w:p w14:paraId="109FE7E8" w14:textId="77777777" w:rsidR="006101EE" w:rsidRPr="00BE0A0F" w:rsidRDefault="006101EE" w:rsidP="006101EE">
            <w:pPr>
              <w:keepLines/>
              <w:rPr>
                <w:b/>
              </w:rPr>
            </w:pPr>
            <w:r>
              <w:rPr>
                <w:b/>
              </w:rPr>
              <w:t>Required:</w:t>
            </w:r>
          </w:p>
          <w:p w14:paraId="61905D5C" w14:textId="77777777" w:rsidR="006101EE" w:rsidRPr="00BE0A0F" w:rsidRDefault="006101EE" w:rsidP="006101EE">
            <w:pPr>
              <w:pStyle w:val="ListParagraph"/>
              <w:keepLines/>
              <w:numPr>
                <w:ilvl w:val="0"/>
                <w:numId w:val="29"/>
              </w:numPr>
              <w:rPr>
                <w:i/>
              </w:rPr>
            </w:pPr>
            <w:r w:rsidRPr="00BE0A0F">
              <w:t xml:space="preserve">Pierre Bourdieu, “Distinction and the Aristocracy of Culture,” excerpt from </w:t>
            </w:r>
            <w:r w:rsidRPr="00BE0A0F">
              <w:rPr>
                <w:i/>
              </w:rPr>
              <w:t>Distinction: A Social Critique of the Judgment of Taste</w:t>
            </w:r>
          </w:p>
          <w:p w14:paraId="7A5A8775" w14:textId="77777777" w:rsidR="006101EE" w:rsidRPr="00BE0A0F" w:rsidRDefault="006101EE" w:rsidP="006101EE">
            <w:pPr>
              <w:pStyle w:val="ListParagraph"/>
              <w:keepLines/>
              <w:numPr>
                <w:ilvl w:val="0"/>
                <w:numId w:val="29"/>
              </w:numPr>
              <w:rPr>
                <w:i/>
              </w:rPr>
            </w:pPr>
            <w:r w:rsidRPr="00BE0A0F">
              <w:t xml:space="preserve">Sarah Thornton, excerpt from </w:t>
            </w:r>
            <w:r w:rsidRPr="00BE0A0F">
              <w:rPr>
                <w:i/>
              </w:rPr>
              <w:t>Club Cultures: Music, Media and Subcultural Capital</w:t>
            </w:r>
          </w:p>
          <w:p w14:paraId="7E0B8910" w14:textId="77777777" w:rsidR="006101EE" w:rsidRDefault="006101EE" w:rsidP="006101EE">
            <w:pPr>
              <w:pStyle w:val="ListParagraph"/>
              <w:keepLines/>
              <w:numPr>
                <w:ilvl w:val="0"/>
                <w:numId w:val="29"/>
              </w:numPr>
            </w:pPr>
            <w:r w:rsidRPr="00BE0A0F">
              <w:t xml:space="preserve">Rebecca Williams, “’It’s About Power’: Spoilers and Fan Hierarchy in On-Line </w:t>
            </w:r>
            <w:r w:rsidRPr="00BE0A0F">
              <w:rPr>
                <w:i/>
              </w:rPr>
              <w:t>Buffy</w:t>
            </w:r>
            <w:r w:rsidRPr="00BE0A0F">
              <w:t xml:space="preserve"> Fandom.”</w:t>
            </w:r>
          </w:p>
          <w:p w14:paraId="1B962ADE" w14:textId="77777777" w:rsidR="006101EE" w:rsidRDefault="006101EE" w:rsidP="006101EE">
            <w:pPr>
              <w:keepLines/>
              <w:rPr>
                <w:b/>
              </w:rPr>
            </w:pPr>
            <w:r>
              <w:rPr>
                <w:b/>
              </w:rPr>
              <w:t xml:space="preserve">Optional: </w:t>
            </w:r>
          </w:p>
          <w:p w14:paraId="6AF74A75" w14:textId="77777777" w:rsidR="006101EE" w:rsidRPr="00E41C95" w:rsidRDefault="006101EE" w:rsidP="006101EE">
            <w:pPr>
              <w:pStyle w:val="ListParagraph"/>
              <w:keepLines/>
              <w:numPr>
                <w:ilvl w:val="0"/>
                <w:numId w:val="30"/>
              </w:numPr>
            </w:pPr>
            <w:r w:rsidRPr="00E41C95">
              <w:rPr>
                <w:rFonts w:cs="Arial"/>
              </w:rPr>
              <w:t xml:space="preserve">Bourdieu, “Classes and Classifications,” conclusion from </w:t>
            </w:r>
            <w:r w:rsidRPr="00E41C95">
              <w:rPr>
                <w:rFonts w:cs="Arial"/>
                <w:i/>
              </w:rPr>
              <w:t>Distinction.</w:t>
            </w:r>
          </w:p>
          <w:p w14:paraId="750ED4C7" w14:textId="2BF0531B" w:rsidR="00AE5129" w:rsidRPr="00744A04" w:rsidRDefault="006101EE" w:rsidP="006101EE">
            <w:pPr>
              <w:keepLines/>
              <w:rPr>
                <w:b/>
                <w:bCs/>
                <w:szCs w:val="20"/>
              </w:rPr>
            </w:pPr>
            <w:r w:rsidRPr="00744A04">
              <w:rPr>
                <w:b/>
              </w:rPr>
              <w:t>Assignments/deadlines:</w:t>
            </w:r>
            <w:r w:rsidRPr="00744A04">
              <w:t xml:space="preserve"> </w:t>
            </w:r>
            <w:r>
              <w:t>Reading questionnaire, due by class time.</w:t>
            </w:r>
          </w:p>
        </w:tc>
      </w:tr>
      <w:tr w:rsidR="005D3FB4" w:rsidRPr="00744A04" w14:paraId="43DBF85D" w14:textId="77777777" w:rsidTr="00472D7D">
        <w:tc>
          <w:tcPr>
            <w:tcW w:w="1435" w:type="dxa"/>
          </w:tcPr>
          <w:p w14:paraId="7685A27E" w14:textId="20D1A7D6" w:rsidR="005D3FB4" w:rsidRPr="00A33E4C" w:rsidRDefault="005D3FB4" w:rsidP="00472D7D">
            <w:pPr>
              <w:keepLines/>
            </w:pPr>
            <w:r>
              <w:t>Oct. 27</w:t>
            </w:r>
            <w:r w:rsidRPr="00A33E4C">
              <w:rPr>
                <w:vertAlign w:val="superscript"/>
              </w:rPr>
              <w:t>th</w:t>
            </w:r>
            <w:r>
              <w:t xml:space="preserve"> </w:t>
            </w:r>
          </w:p>
        </w:tc>
        <w:tc>
          <w:tcPr>
            <w:tcW w:w="7915" w:type="dxa"/>
          </w:tcPr>
          <w:p w14:paraId="7FB7A904" w14:textId="77777777" w:rsidR="005D3FB4" w:rsidRPr="00A33E4C" w:rsidRDefault="005D3FB4" w:rsidP="00472D7D">
            <w:pPr>
              <w:keepLines/>
            </w:pPr>
            <w:r>
              <w:rPr>
                <w:b/>
              </w:rPr>
              <w:t xml:space="preserve">Midterm break! </w:t>
            </w:r>
            <w:r>
              <w:t>Rest well, be safe.</w:t>
            </w:r>
          </w:p>
        </w:tc>
      </w:tr>
      <w:tr w:rsidR="00744A04" w:rsidRPr="00744A04" w14:paraId="57D7240D" w14:textId="77777777" w:rsidTr="00A33E4C">
        <w:tc>
          <w:tcPr>
            <w:tcW w:w="1435" w:type="dxa"/>
          </w:tcPr>
          <w:p w14:paraId="1CE9024D" w14:textId="77777777" w:rsidR="00AE5129" w:rsidRDefault="00287A1D" w:rsidP="00D34A6E">
            <w:pPr>
              <w:keepLines/>
              <w:rPr>
                <w:b/>
              </w:rPr>
            </w:pPr>
            <w:r w:rsidRPr="00C01662">
              <w:rPr>
                <w:b/>
              </w:rPr>
              <w:t>Session 9</w:t>
            </w:r>
          </w:p>
          <w:p w14:paraId="598FF413" w14:textId="5AD2EF37" w:rsidR="00A33E4C" w:rsidRPr="00A33E4C" w:rsidRDefault="00A33E4C" w:rsidP="00D34A6E">
            <w:pPr>
              <w:keepLines/>
            </w:pPr>
            <w:r>
              <w:t xml:space="preserve">Nov. </w:t>
            </w:r>
            <w:r w:rsidR="00B47E98">
              <w:t>3</w:t>
            </w:r>
            <w:r w:rsidR="00B47E98" w:rsidRPr="00B47E98">
              <w:rPr>
                <w:vertAlign w:val="superscript"/>
              </w:rPr>
              <w:t>rd</w:t>
            </w:r>
            <w:r w:rsidR="00B47E98">
              <w:t xml:space="preserve"> </w:t>
            </w:r>
          </w:p>
        </w:tc>
        <w:tc>
          <w:tcPr>
            <w:tcW w:w="7915" w:type="dxa"/>
          </w:tcPr>
          <w:p w14:paraId="20CD02A1" w14:textId="77777777" w:rsidR="006101EE" w:rsidRPr="00744A04" w:rsidRDefault="006101EE" w:rsidP="006101EE">
            <w:pPr>
              <w:keepLines/>
            </w:pPr>
            <w:r w:rsidRPr="00744A04">
              <w:rPr>
                <w:b/>
              </w:rPr>
              <w:t>Topic:</w:t>
            </w:r>
            <w:r w:rsidRPr="00744A04">
              <w:t xml:space="preserve"> </w:t>
            </w:r>
            <w:r>
              <w:t>“Second Wave” continued…</w:t>
            </w:r>
          </w:p>
          <w:p w14:paraId="73EA95AE" w14:textId="77777777" w:rsidR="006101EE" w:rsidRPr="00744A04" w:rsidRDefault="006101EE" w:rsidP="006101EE">
            <w:pPr>
              <w:keepLines/>
            </w:pPr>
            <w:r w:rsidRPr="00744A04">
              <w:rPr>
                <w:b/>
              </w:rPr>
              <w:t>Description:</w:t>
            </w:r>
            <w:r w:rsidRPr="00744A04">
              <w:t xml:space="preserve"> </w:t>
            </w:r>
            <w:r>
              <w:t>see above.</w:t>
            </w:r>
          </w:p>
          <w:p w14:paraId="097D2116" w14:textId="77777777" w:rsidR="006101EE" w:rsidRPr="00744A04" w:rsidRDefault="006101EE" w:rsidP="006101EE">
            <w:pPr>
              <w:keepLines/>
            </w:pPr>
            <w:r w:rsidRPr="00744A04">
              <w:rPr>
                <w:b/>
              </w:rPr>
              <w:t>Reading:</w:t>
            </w:r>
            <w:r w:rsidRPr="00744A04">
              <w:t xml:space="preserve"> </w:t>
            </w:r>
          </w:p>
          <w:p w14:paraId="4626C16C" w14:textId="5D11C6C0" w:rsidR="00AE5129" w:rsidRPr="00482B05" w:rsidRDefault="006101EE" w:rsidP="006101EE">
            <w:pPr>
              <w:keepLines/>
              <w:rPr>
                <w:bCs/>
                <w:szCs w:val="20"/>
              </w:rPr>
            </w:pPr>
            <w:r w:rsidRPr="00744A04">
              <w:rPr>
                <w:b/>
              </w:rPr>
              <w:t>Assignments/deadlines:</w:t>
            </w:r>
            <w:r w:rsidR="00482B05">
              <w:rPr>
                <w:b/>
              </w:rPr>
              <w:t xml:space="preserve"> Vocab test 2 is today!</w:t>
            </w:r>
          </w:p>
        </w:tc>
      </w:tr>
      <w:tr w:rsidR="00744A04" w:rsidRPr="00744A04" w14:paraId="060C8C57" w14:textId="77777777" w:rsidTr="00A33E4C">
        <w:tc>
          <w:tcPr>
            <w:tcW w:w="1435" w:type="dxa"/>
          </w:tcPr>
          <w:p w14:paraId="11EA2C0E" w14:textId="77777777" w:rsidR="00AE5129" w:rsidRDefault="00287A1D" w:rsidP="00D34A6E">
            <w:pPr>
              <w:keepLines/>
              <w:rPr>
                <w:b/>
              </w:rPr>
            </w:pPr>
            <w:r w:rsidRPr="00C01662">
              <w:rPr>
                <w:b/>
              </w:rPr>
              <w:t>Session 10</w:t>
            </w:r>
          </w:p>
          <w:p w14:paraId="738EDC10" w14:textId="5D701B6E" w:rsidR="00A33E4C" w:rsidRPr="00A33E4C" w:rsidRDefault="00A33E4C" w:rsidP="00D34A6E">
            <w:pPr>
              <w:keepLines/>
            </w:pPr>
            <w:r>
              <w:t xml:space="preserve">Nov. </w:t>
            </w:r>
            <w:r w:rsidR="00B47E98">
              <w:t>10</w:t>
            </w:r>
            <w:r w:rsidR="00B47E98" w:rsidRPr="00B47E98">
              <w:rPr>
                <w:vertAlign w:val="superscript"/>
              </w:rPr>
              <w:t>th</w:t>
            </w:r>
            <w:r w:rsidR="00B47E98">
              <w:t xml:space="preserve">  </w:t>
            </w:r>
          </w:p>
        </w:tc>
        <w:tc>
          <w:tcPr>
            <w:tcW w:w="7915" w:type="dxa"/>
          </w:tcPr>
          <w:p w14:paraId="13CB89D3" w14:textId="77777777" w:rsidR="006101EE" w:rsidRPr="00744A04" w:rsidRDefault="006101EE" w:rsidP="006101EE">
            <w:pPr>
              <w:keepLines/>
            </w:pPr>
            <w:r w:rsidRPr="00744A04">
              <w:rPr>
                <w:b/>
              </w:rPr>
              <w:t>Topic:</w:t>
            </w:r>
            <w:r w:rsidRPr="00744A04">
              <w:t xml:space="preserve"> </w:t>
            </w:r>
            <w:r>
              <w:t>“Third Wave” Fan Theory: The Return of the Individual Fan, Desire, and Identity</w:t>
            </w:r>
          </w:p>
          <w:p w14:paraId="027326A4" w14:textId="77777777" w:rsidR="006101EE" w:rsidRPr="00744A04" w:rsidRDefault="006101EE" w:rsidP="006101EE">
            <w:pPr>
              <w:keepLines/>
            </w:pPr>
            <w:r w:rsidRPr="00744A04">
              <w:rPr>
                <w:b/>
              </w:rPr>
              <w:t>Description:</w:t>
            </w:r>
            <w:r w:rsidRPr="00744A04">
              <w:t xml:space="preserve"> </w:t>
            </w:r>
            <w:r>
              <w:t>An examination of the latest theories emerging from fan studies, especially those having to do with fan identity and desire.</w:t>
            </w:r>
          </w:p>
          <w:p w14:paraId="169E23E4" w14:textId="77777777" w:rsidR="006101EE" w:rsidRDefault="006101EE" w:rsidP="006101EE">
            <w:pPr>
              <w:keepLines/>
            </w:pPr>
            <w:r w:rsidRPr="00744A04">
              <w:rPr>
                <w:b/>
              </w:rPr>
              <w:t>Reading:</w:t>
            </w:r>
            <w:r w:rsidRPr="00744A04">
              <w:t xml:space="preserve"> </w:t>
            </w:r>
          </w:p>
          <w:p w14:paraId="4BD3B227" w14:textId="77777777" w:rsidR="006101EE" w:rsidRPr="00E41C95" w:rsidRDefault="006101EE" w:rsidP="006101EE">
            <w:pPr>
              <w:pStyle w:val="ListParagraph"/>
              <w:keepLines/>
              <w:numPr>
                <w:ilvl w:val="0"/>
                <w:numId w:val="30"/>
              </w:numPr>
              <w:rPr>
                <w:i/>
              </w:rPr>
            </w:pPr>
            <w:r w:rsidRPr="00E41C95">
              <w:t>D. W. Winnicott, excerpt from</w:t>
            </w:r>
            <w:r w:rsidRPr="00E41C95">
              <w:rPr>
                <w:i/>
              </w:rPr>
              <w:t xml:space="preserve"> Playing and Reality </w:t>
            </w:r>
          </w:p>
          <w:p w14:paraId="13666839" w14:textId="77777777" w:rsidR="006101EE" w:rsidRPr="00E41C95" w:rsidRDefault="006101EE" w:rsidP="006101EE">
            <w:pPr>
              <w:pStyle w:val="ListParagraph"/>
              <w:keepLines/>
              <w:numPr>
                <w:ilvl w:val="0"/>
                <w:numId w:val="30"/>
              </w:numPr>
              <w:rPr>
                <w:i/>
              </w:rPr>
            </w:pPr>
            <w:r w:rsidRPr="00E41C95">
              <w:t xml:space="preserve">C. Lee Harrington and Denise Bielby, “Entering the Wild Zone,” excerpt from </w:t>
            </w:r>
            <w:r w:rsidRPr="00E41C95">
              <w:rPr>
                <w:i/>
              </w:rPr>
              <w:t xml:space="preserve">Soap Fans.  </w:t>
            </w:r>
          </w:p>
          <w:p w14:paraId="5AB91551" w14:textId="77777777" w:rsidR="006101EE" w:rsidRDefault="006101EE" w:rsidP="006101EE">
            <w:pPr>
              <w:pStyle w:val="ListParagraph"/>
              <w:keepLines/>
              <w:numPr>
                <w:ilvl w:val="0"/>
                <w:numId w:val="30"/>
              </w:numPr>
            </w:pPr>
            <w:r w:rsidRPr="00E41C95">
              <w:t xml:space="preserve">Matt Hills “Fan Cultures between Knowledge and Justification.” </w:t>
            </w:r>
          </w:p>
          <w:p w14:paraId="1D2DEDE8" w14:textId="0973B0A0" w:rsidR="00AE5129" w:rsidRPr="00744A04" w:rsidRDefault="006101EE" w:rsidP="006101EE">
            <w:pPr>
              <w:keepLines/>
              <w:rPr>
                <w:b/>
                <w:bCs/>
                <w:szCs w:val="20"/>
              </w:rPr>
            </w:pPr>
            <w:r w:rsidRPr="00E41C95">
              <w:rPr>
                <w:b/>
              </w:rPr>
              <w:t>Assignments/deadlines:</w:t>
            </w:r>
            <w:r w:rsidRPr="00744A04">
              <w:t xml:space="preserve"> </w:t>
            </w:r>
            <w:r>
              <w:t>Reading questionnaire, due by class time. Also, begin work on your fan self-ethnography.</w:t>
            </w:r>
          </w:p>
        </w:tc>
      </w:tr>
      <w:tr w:rsidR="00B47E98" w:rsidRPr="00744A04" w14:paraId="2489E674" w14:textId="77777777" w:rsidTr="00472D7D">
        <w:tc>
          <w:tcPr>
            <w:tcW w:w="1435" w:type="dxa"/>
          </w:tcPr>
          <w:p w14:paraId="1CE30E88" w14:textId="77777777" w:rsidR="00B47E98" w:rsidRPr="00B47E98" w:rsidRDefault="00B47E98" w:rsidP="00472D7D">
            <w:pPr>
              <w:keepLines/>
              <w:rPr>
                <w:bCs/>
              </w:rPr>
            </w:pPr>
            <w:r>
              <w:rPr>
                <w:bCs/>
              </w:rPr>
              <w:t>Nov. 17</w:t>
            </w:r>
            <w:r w:rsidRPr="00B47E98">
              <w:rPr>
                <w:bCs/>
                <w:vertAlign w:val="superscript"/>
              </w:rPr>
              <w:t>th</w:t>
            </w:r>
          </w:p>
        </w:tc>
        <w:tc>
          <w:tcPr>
            <w:tcW w:w="7915" w:type="dxa"/>
          </w:tcPr>
          <w:p w14:paraId="4DB143FC" w14:textId="77777777" w:rsidR="00B47E98" w:rsidRPr="00744A04" w:rsidRDefault="00B47E98" w:rsidP="00472D7D">
            <w:pPr>
              <w:keepLines/>
              <w:rPr>
                <w:b/>
              </w:rPr>
            </w:pPr>
            <w:r>
              <w:rPr>
                <w:b/>
              </w:rPr>
              <w:t>NO CLASS – Struggle for Freedom and Democracy Day</w:t>
            </w:r>
          </w:p>
        </w:tc>
      </w:tr>
      <w:tr w:rsidR="00744A04" w:rsidRPr="00744A04" w14:paraId="67AC8213" w14:textId="77777777" w:rsidTr="00A33E4C">
        <w:tc>
          <w:tcPr>
            <w:tcW w:w="1435" w:type="dxa"/>
          </w:tcPr>
          <w:p w14:paraId="46350F20" w14:textId="77777777" w:rsidR="00AE5129" w:rsidRDefault="00287A1D" w:rsidP="00D34A6E">
            <w:pPr>
              <w:keepLines/>
              <w:rPr>
                <w:b/>
              </w:rPr>
            </w:pPr>
            <w:r w:rsidRPr="00C01662">
              <w:rPr>
                <w:b/>
              </w:rPr>
              <w:t>Session 11</w:t>
            </w:r>
          </w:p>
          <w:p w14:paraId="2A709BC8" w14:textId="0BE744CF" w:rsidR="00A33E4C" w:rsidRPr="00A33E4C" w:rsidRDefault="00B47E98" w:rsidP="00D34A6E">
            <w:pPr>
              <w:keepLines/>
            </w:pPr>
            <w:r>
              <w:t>Nov. 24</w:t>
            </w:r>
            <w:r w:rsidRPr="00B47E98">
              <w:rPr>
                <w:vertAlign w:val="superscript"/>
              </w:rPr>
              <w:t>th</w:t>
            </w:r>
            <w:r>
              <w:t xml:space="preserve">  </w:t>
            </w:r>
          </w:p>
        </w:tc>
        <w:tc>
          <w:tcPr>
            <w:tcW w:w="7915" w:type="dxa"/>
          </w:tcPr>
          <w:p w14:paraId="2A468304" w14:textId="492FCC94" w:rsidR="006101EE" w:rsidRPr="00744A04" w:rsidRDefault="006101EE" w:rsidP="006101EE">
            <w:pPr>
              <w:keepLines/>
            </w:pPr>
            <w:r w:rsidRPr="00744A04">
              <w:rPr>
                <w:b/>
              </w:rPr>
              <w:t>Topic:</w:t>
            </w:r>
            <w:r w:rsidRPr="00744A04">
              <w:t xml:space="preserve"> </w:t>
            </w:r>
            <w:r>
              <w:t>“Third-Wave,” continued</w:t>
            </w:r>
            <w:r w:rsidR="00553142">
              <w:t>/Discussion of Toxic Fandom (“</w:t>
            </w:r>
            <w:proofErr w:type="spellStart"/>
            <w:r w:rsidR="00553142">
              <w:t>fantagonism</w:t>
            </w:r>
            <w:proofErr w:type="spellEnd"/>
            <w:r w:rsidR="00553142">
              <w:t>”)</w:t>
            </w:r>
            <w:r>
              <w:t>.</w:t>
            </w:r>
          </w:p>
          <w:p w14:paraId="6E1D038C" w14:textId="337974A4" w:rsidR="006101EE" w:rsidRPr="00744A04" w:rsidRDefault="006101EE" w:rsidP="006101EE">
            <w:pPr>
              <w:keepLines/>
            </w:pPr>
            <w:r w:rsidRPr="00744A04">
              <w:rPr>
                <w:b/>
              </w:rPr>
              <w:t>Description:</w:t>
            </w:r>
            <w:r w:rsidRPr="00744A04">
              <w:t xml:space="preserve"> </w:t>
            </w:r>
            <w:r w:rsidR="00490382">
              <w:t>We conclude our exploration of fan psychology (role of pleasure, etc.) with an exploration of toxic fandom.</w:t>
            </w:r>
          </w:p>
          <w:p w14:paraId="6A1DFC8E" w14:textId="50B4375F" w:rsidR="006101EE" w:rsidRPr="00744A04" w:rsidRDefault="006101EE" w:rsidP="006101EE">
            <w:pPr>
              <w:keepLines/>
            </w:pPr>
            <w:r w:rsidRPr="00744A04">
              <w:rPr>
                <w:b/>
              </w:rPr>
              <w:t>Reading:</w:t>
            </w:r>
            <w:r w:rsidRPr="00744A04">
              <w:t xml:space="preserve"> </w:t>
            </w:r>
            <w:r w:rsidR="00490382">
              <w:t>Carrielynn Reinhard, “Communication, Power, and Fractured Fandoms.”</w:t>
            </w:r>
          </w:p>
          <w:p w14:paraId="27970521" w14:textId="1B6EC69A" w:rsidR="00AE5129" w:rsidRPr="00744A04" w:rsidRDefault="006101EE" w:rsidP="006101EE">
            <w:pPr>
              <w:keepLines/>
              <w:rPr>
                <w:b/>
                <w:bCs/>
                <w:szCs w:val="20"/>
              </w:rPr>
            </w:pPr>
            <w:r w:rsidRPr="00744A04">
              <w:rPr>
                <w:b/>
              </w:rPr>
              <w:t>Assignments/deadlines:</w:t>
            </w:r>
          </w:p>
        </w:tc>
      </w:tr>
      <w:tr w:rsidR="00744A04" w:rsidRPr="00744A04" w14:paraId="514EA1CF" w14:textId="77777777" w:rsidTr="00A33E4C">
        <w:tc>
          <w:tcPr>
            <w:tcW w:w="1435" w:type="dxa"/>
          </w:tcPr>
          <w:p w14:paraId="361572C2" w14:textId="77777777" w:rsidR="00AE5129" w:rsidRDefault="00287A1D" w:rsidP="00D34A6E">
            <w:pPr>
              <w:keepLines/>
              <w:rPr>
                <w:b/>
              </w:rPr>
            </w:pPr>
            <w:r w:rsidRPr="00C01662">
              <w:rPr>
                <w:b/>
              </w:rPr>
              <w:t>Session 12</w:t>
            </w:r>
          </w:p>
          <w:p w14:paraId="600710DB" w14:textId="1ACB5C09" w:rsidR="00A33E4C" w:rsidRPr="00A33E4C" w:rsidRDefault="00B47E98" w:rsidP="00D34A6E">
            <w:pPr>
              <w:keepLines/>
            </w:pPr>
            <w:r>
              <w:t>Dec. 1</w:t>
            </w:r>
            <w:r w:rsidRPr="00B47E98">
              <w:rPr>
                <w:vertAlign w:val="superscript"/>
              </w:rPr>
              <w:t>st</w:t>
            </w:r>
            <w:r>
              <w:t xml:space="preserve"> </w:t>
            </w:r>
            <w:r w:rsidR="00A33E4C">
              <w:t xml:space="preserve"> </w:t>
            </w:r>
          </w:p>
        </w:tc>
        <w:tc>
          <w:tcPr>
            <w:tcW w:w="7915" w:type="dxa"/>
          </w:tcPr>
          <w:p w14:paraId="17614F9A" w14:textId="77777777" w:rsidR="006101EE" w:rsidRPr="00744A04" w:rsidRDefault="006101EE" w:rsidP="006101EE">
            <w:pPr>
              <w:keepLines/>
            </w:pPr>
            <w:r w:rsidRPr="00744A04">
              <w:rPr>
                <w:b/>
              </w:rPr>
              <w:t>Topic:</w:t>
            </w:r>
            <w:r w:rsidRPr="00744A04">
              <w:t xml:space="preserve"> </w:t>
            </w:r>
            <w:r w:rsidRPr="00E41C95">
              <w:t>Fandom as Religion?</w:t>
            </w:r>
          </w:p>
          <w:p w14:paraId="0B37781B" w14:textId="77777777" w:rsidR="006101EE" w:rsidRPr="00744A04" w:rsidRDefault="006101EE" w:rsidP="006101EE">
            <w:pPr>
              <w:keepLines/>
            </w:pPr>
            <w:r w:rsidRPr="00744A04">
              <w:rPr>
                <w:b/>
              </w:rPr>
              <w:t>Description:</w:t>
            </w:r>
            <w:r>
              <w:rPr>
                <w:b/>
              </w:rPr>
              <w:t xml:space="preserve"> </w:t>
            </w:r>
            <w:r>
              <w:t>An exploration of the continuities and discontinuities between fandom and religion.</w:t>
            </w:r>
            <w:r w:rsidRPr="00744A04">
              <w:t xml:space="preserve"> </w:t>
            </w:r>
          </w:p>
          <w:p w14:paraId="6A074DEB" w14:textId="77777777" w:rsidR="006101EE" w:rsidRDefault="006101EE" w:rsidP="006101EE">
            <w:pPr>
              <w:keepLines/>
            </w:pPr>
            <w:r w:rsidRPr="00744A04">
              <w:rPr>
                <w:b/>
              </w:rPr>
              <w:t>Reading:</w:t>
            </w:r>
            <w:r w:rsidRPr="00744A04">
              <w:t xml:space="preserve"> </w:t>
            </w:r>
          </w:p>
          <w:p w14:paraId="52794354" w14:textId="24E47F5F" w:rsidR="006101EE" w:rsidRDefault="006101EE" w:rsidP="006101EE">
            <w:pPr>
              <w:pStyle w:val="ListParagraph"/>
              <w:keepLines/>
              <w:numPr>
                <w:ilvl w:val="0"/>
                <w:numId w:val="31"/>
              </w:numPr>
              <w:rPr>
                <w:i/>
              </w:rPr>
            </w:pPr>
            <w:r>
              <w:t>Tara Isabella Burton, “Harry Potter and the Birth of Remix Culture.”</w:t>
            </w:r>
          </w:p>
          <w:p w14:paraId="6CF71AC7" w14:textId="7B53C458" w:rsidR="006101EE" w:rsidRPr="006101EE" w:rsidRDefault="006101EE" w:rsidP="006101EE">
            <w:pPr>
              <w:keepLines/>
              <w:rPr>
                <w:b/>
              </w:rPr>
            </w:pPr>
            <w:r>
              <w:rPr>
                <w:b/>
              </w:rPr>
              <w:t xml:space="preserve">Optional Readings (debate over fandom as religion): </w:t>
            </w:r>
          </w:p>
          <w:p w14:paraId="35450D5C" w14:textId="77777777" w:rsidR="006101EE" w:rsidRPr="00E41C95" w:rsidRDefault="006101EE" w:rsidP="006101EE">
            <w:pPr>
              <w:pStyle w:val="ListParagraph"/>
              <w:keepLines/>
              <w:numPr>
                <w:ilvl w:val="0"/>
                <w:numId w:val="31"/>
              </w:numPr>
              <w:rPr>
                <w:i/>
              </w:rPr>
            </w:pPr>
            <w:r w:rsidRPr="00E41C95">
              <w:t xml:space="preserve">Cornel Sandvoss, excerpt from chapter 3, “A Text Called Home,” from </w:t>
            </w:r>
            <w:r w:rsidRPr="00E41C95">
              <w:rPr>
                <w:i/>
              </w:rPr>
              <w:t>Fans: The Mirror of Consumption</w:t>
            </w:r>
          </w:p>
          <w:p w14:paraId="351E45DC" w14:textId="77777777" w:rsidR="006101EE" w:rsidRDefault="006101EE" w:rsidP="006101EE">
            <w:pPr>
              <w:pStyle w:val="ListParagraph"/>
              <w:keepLines/>
              <w:numPr>
                <w:ilvl w:val="0"/>
                <w:numId w:val="31"/>
              </w:numPr>
            </w:pPr>
            <w:r w:rsidRPr="00E41C95">
              <w:t>Henry Jenkins and Matt Hills, excerpt from “Interview”</w:t>
            </w:r>
          </w:p>
          <w:p w14:paraId="656ACEAE" w14:textId="77777777" w:rsidR="006101EE" w:rsidRDefault="006101EE" w:rsidP="006101EE">
            <w:pPr>
              <w:pStyle w:val="ListParagraph"/>
              <w:keepLines/>
              <w:numPr>
                <w:ilvl w:val="0"/>
                <w:numId w:val="31"/>
              </w:numPr>
            </w:pPr>
            <w:r w:rsidRPr="00E41C95">
              <w:t xml:space="preserve">Michael Jindra, “It’s About Faith in Our Future: </w:t>
            </w:r>
            <w:r w:rsidRPr="00E41C95">
              <w:rPr>
                <w:i/>
              </w:rPr>
              <w:t xml:space="preserve">Star Trek </w:t>
            </w:r>
            <w:r w:rsidRPr="00E41C95">
              <w:t>Fandom as Cultural Religion”</w:t>
            </w:r>
          </w:p>
          <w:p w14:paraId="4D87C72C" w14:textId="77777777" w:rsidR="006101EE" w:rsidRPr="00744A04" w:rsidRDefault="006101EE" w:rsidP="006101EE">
            <w:pPr>
              <w:pStyle w:val="ListParagraph"/>
              <w:keepLines/>
              <w:numPr>
                <w:ilvl w:val="0"/>
                <w:numId w:val="31"/>
              </w:numPr>
            </w:pPr>
            <w:r w:rsidRPr="00E41C95">
              <w:lastRenderedPageBreak/>
              <w:t xml:space="preserve">Julie J. Ingersoll, “The Thin Line between Saturday Night and Sunday Morning: Meaning and Community among Jimmy Buffet’s </w:t>
            </w:r>
            <w:proofErr w:type="spellStart"/>
            <w:r w:rsidRPr="00E41C95">
              <w:t>Parrotheads</w:t>
            </w:r>
            <w:proofErr w:type="spellEnd"/>
            <w:r w:rsidRPr="00E41C95">
              <w:t>.”</w:t>
            </w:r>
          </w:p>
          <w:p w14:paraId="10D187AD" w14:textId="5FD920BE" w:rsidR="00AE5129" w:rsidRPr="00482B05" w:rsidRDefault="006101EE" w:rsidP="006101EE">
            <w:pPr>
              <w:keepLines/>
              <w:rPr>
                <w:b/>
                <w:bCs/>
                <w:szCs w:val="20"/>
              </w:rPr>
            </w:pPr>
            <w:r w:rsidRPr="00744A04">
              <w:rPr>
                <w:b/>
              </w:rPr>
              <w:t>Assignments/deadlines:</w:t>
            </w:r>
            <w:r w:rsidRPr="00744A04">
              <w:t xml:space="preserve"> </w:t>
            </w:r>
            <w:r>
              <w:t>Reading questionnaire, due by class time.</w:t>
            </w:r>
            <w:r w:rsidR="00482B05">
              <w:t xml:space="preserve"> </w:t>
            </w:r>
            <w:r w:rsidR="00482B05">
              <w:rPr>
                <w:b/>
              </w:rPr>
              <w:t>Final vocab test is today!</w:t>
            </w:r>
          </w:p>
        </w:tc>
      </w:tr>
      <w:tr w:rsidR="00744A04" w:rsidRPr="00744A04" w14:paraId="0CCF49A1" w14:textId="77777777" w:rsidTr="00A33E4C">
        <w:tc>
          <w:tcPr>
            <w:tcW w:w="1435" w:type="dxa"/>
          </w:tcPr>
          <w:p w14:paraId="3891BB96" w14:textId="77777777" w:rsidR="00EB329C" w:rsidRDefault="00287A1D" w:rsidP="00D34A6E">
            <w:pPr>
              <w:keepLines/>
              <w:rPr>
                <w:b/>
              </w:rPr>
            </w:pPr>
            <w:r w:rsidRPr="00C01662">
              <w:rPr>
                <w:b/>
              </w:rPr>
              <w:lastRenderedPageBreak/>
              <w:t>Session 13</w:t>
            </w:r>
          </w:p>
          <w:p w14:paraId="50A2513F" w14:textId="65A1B403" w:rsidR="00A33E4C" w:rsidRPr="00A33E4C" w:rsidRDefault="00A33E4C" w:rsidP="00D34A6E">
            <w:pPr>
              <w:keepLines/>
            </w:pPr>
            <w:r>
              <w:t xml:space="preserve">Dec. </w:t>
            </w:r>
            <w:r w:rsidR="00B47E98">
              <w:t>8</w:t>
            </w:r>
            <w:r w:rsidR="00B47E98" w:rsidRPr="00B47E98">
              <w:rPr>
                <w:vertAlign w:val="superscript"/>
              </w:rPr>
              <w:t>th</w:t>
            </w:r>
            <w:r w:rsidR="00B47E98">
              <w:t xml:space="preserve">  </w:t>
            </w:r>
            <w:r>
              <w:t xml:space="preserve"> </w:t>
            </w:r>
          </w:p>
        </w:tc>
        <w:tc>
          <w:tcPr>
            <w:tcW w:w="7915" w:type="dxa"/>
          </w:tcPr>
          <w:p w14:paraId="4ED72564" w14:textId="77777777" w:rsidR="006101EE" w:rsidRPr="00744A04" w:rsidRDefault="006101EE" w:rsidP="006101EE">
            <w:pPr>
              <w:keepLines/>
            </w:pPr>
            <w:r w:rsidRPr="00744A04">
              <w:rPr>
                <w:b/>
              </w:rPr>
              <w:t>Topic:</w:t>
            </w:r>
            <w:r w:rsidRPr="00744A04">
              <w:t xml:space="preserve"> </w:t>
            </w:r>
            <w:r>
              <w:t>Student fandom projects.</w:t>
            </w:r>
          </w:p>
          <w:p w14:paraId="2EC258DA" w14:textId="45F0A941" w:rsidR="006101EE" w:rsidRPr="00744A04" w:rsidRDefault="006101EE" w:rsidP="006101EE">
            <w:pPr>
              <w:keepLines/>
            </w:pPr>
            <w:r w:rsidRPr="00744A04">
              <w:rPr>
                <w:b/>
              </w:rPr>
              <w:t>Description:</w:t>
            </w:r>
            <w:r w:rsidRPr="00744A04">
              <w:t xml:space="preserve"> </w:t>
            </w:r>
            <w:r>
              <w:t>Student groups A will present their multimedia presentations.</w:t>
            </w:r>
          </w:p>
          <w:p w14:paraId="70D76FC5" w14:textId="77777777" w:rsidR="006101EE" w:rsidRPr="00744A04" w:rsidRDefault="006101EE" w:rsidP="006101EE">
            <w:pPr>
              <w:keepLines/>
            </w:pPr>
            <w:r w:rsidRPr="00744A04">
              <w:rPr>
                <w:b/>
              </w:rPr>
              <w:t>Reading:</w:t>
            </w:r>
            <w:r w:rsidRPr="00744A04">
              <w:t xml:space="preserve"> </w:t>
            </w:r>
            <w:r>
              <w:t>None.</w:t>
            </w:r>
          </w:p>
          <w:p w14:paraId="03B3339A" w14:textId="13E7CAD6" w:rsidR="00EB329C" w:rsidRPr="00744A04" w:rsidRDefault="006101EE" w:rsidP="006101EE">
            <w:pPr>
              <w:keepLines/>
              <w:rPr>
                <w:b/>
                <w:bCs/>
                <w:szCs w:val="20"/>
              </w:rPr>
            </w:pPr>
            <w:r w:rsidRPr="00744A04">
              <w:rPr>
                <w:b/>
              </w:rPr>
              <w:t>Assignments/deadlines:</w:t>
            </w:r>
            <w:r w:rsidRPr="00744A04">
              <w:t xml:space="preserve"> </w:t>
            </w:r>
            <w:r>
              <w:t>Students from group A need to be ready to present.</w:t>
            </w:r>
          </w:p>
        </w:tc>
      </w:tr>
      <w:tr w:rsidR="00744A04" w:rsidRPr="00744A04" w14:paraId="64B846DA" w14:textId="77777777" w:rsidTr="00A33E4C">
        <w:tc>
          <w:tcPr>
            <w:tcW w:w="1435" w:type="dxa"/>
          </w:tcPr>
          <w:p w14:paraId="02637DE8" w14:textId="77777777" w:rsidR="00AE5129" w:rsidRDefault="00287A1D" w:rsidP="00D34A6E">
            <w:pPr>
              <w:keepLines/>
              <w:rPr>
                <w:b/>
              </w:rPr>
            </w:pPr>
            <w:r w:rsidRPr="00C01662">
              <w:rPr>
                <w:b/>
              </w:rPr>
              <w:t>Session 14</w:t>
            </w:r>
          </w:p>
          <w:p w14:paraId="07485F30" w14:textId="7D0C1B01" w:rsidR="00A33E4C" w:rsidRPr="00A33E4C" w:rsidRDefault="00A33E4C" w:rsidP="00D34A6E">
            <w:pPr>
              <w:keepLines/>
            </w:pPr>
            <w:r>
              <w:t xml:space="preserve">Dec. </w:t>
            </w:r>
            <w:r w:rsidR="00B47E98">
              <w:t>15</w:t>
            </w:r>
            <w:r w:rsidRPr="00A33E4C">
              <w:rPr>
                <w:vertAlign w:val="superscript"/>
              </w:rPr>
              <w:t>th</w:t>
            </w:r>
            <w:r>
              <w:t xml:space="preserve"> </w:t>
            </w:r>
          </w:p>
        </w:tc>
        <w:tc>
          <w:tcPr>
            <w:tcW w:w="7915" w:type="dxa"/>
          </w:tcPr>
          <w:p w14:paraId="690ADD05" w14:textId="77777777" w:rsidR="006101EE" w:rsidRPr="00744A04" w:rsidRDefault="006101EE" w:rsidP="006101EE">
            <w:pPr>
              <w:keepLines/>
            </w:pPr>
            <w:r w:rsidRPr="00744A04">
              <w:rPr>
                <w:b/>
              </w:rPr>
              <w:t>Topic:</w:t>
            </w:r>
            <w:r w:rsidRPr="00744A04">
              <w:t xml:space="preserve"> </w:t>
            </w:r>
            <w:r>
              <w:t>Student fandom projects.</w:t>
            </w:r>
          </w:p>
          <w:p w14:paraId="60CE06EB" w14:textId="3C9A0359" w:rsidR="006101EE" w:rsidRPr="00744A04" w:rsidRDefault="006101EE" w:rsidP="006101EE">
            <w:pPr>
              <w:keepLines/>
            </w:pPr>
            <w:r w:rsidRPr="00744A04">
              <w:rPr>
                <w:b/>
              </w:rPr>
              <w:t>Description:</w:t>
            </w:r>
            <w:r w:rsidRPr="00744A04">
              <w:t xml:space="preserve"> </w:t>
            </w:r>
            <w:r>
              <w:t>Student groups B will present their multimedia presentations.</w:t>
            </w:r>
          </w:p>
          <w:p w14:paraId="5AEC5A1C" w14:textId="77777777" w:rsidR="006101EE" w:rsidRPr="00744A04" w:rsidRDefault="006101EE" w:rsidP="006101EE">
            <w:pPr>
              <w:keepLines/>
            </w:pPr>
            <w:r w:rsidRPr="00744A04">
              <w:rPr>
                <w:b/>
              </w:rPr>
              <w:t>Reading:</w:t>
            </w:r>
            <w:r w:rsidRPr="00744A04">
              <w:t xml:space="preserve"> </w:t>
            </w:r>
            <w:r>
              <w:t>None.</w:t>
            </w:r>
          </w:p>
          <w:p w14:paraId="16B6250E" w14:textId="05729C99" w:rsidR="00AE5129" w:rsidRPr="00744A04" w:rsidRDefault="006101EE" w:rsidP="006101EE">
            <w:pPr>
              <w:keepLines/>
              <w:rPr>
                <w:b/>
                <w:bCs/>
                <w:szCs w:val="20"/>
              </w:rPr>
            </w:pPr>
            <w:r w:rsidRPr="00744A04">
              <w:rPr>
                <w:b/>
              </w:rPr>
              <w:t>Assignments/deadlines:</w:t>
            </w:r>
            <w:r w:rsidRPr="00744A04">
              <w:t xml:space="preserve"> </w:t>
            </w:r>
            <w:r>
              <w:t>Fandom self-ethnography paper due.</w:t>
            </w:r>
          </w:p>
        </w:tc>
      </w:tr>
    </w:tbl>
    <w:p w14:paraId="0C82FEF4" w14:textId="77777777" w:rsidR="00774600" w:rsidRPr="00744A04" w:rsidRDefault="00774600" w:rsidP="00DA22E6">
      <w:pPr>
        <w:pStyle w:val="Heading1"/>
      </w:pPr>
      <w:r w:rsidRPr="00744A04">
        <w:t xml:space="preserve">Course Requirements </w:t>
      </w:r>
      <w:r w:rsidR="006D424A" w:rsidRPr="00744A04">
        <w:t xml:space="preserve">and Assessment </w:t>
      </w:r>
      <w:r w:rsidRPr="00744A04">
        <w:t>(with estimated workloads)</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350"/>
        <w:gridCol w:w="1170"/>
        <w:gridCol w:w="3420"/>
        <w:gridCol w:w="1682"/>
      </w:tblGrid>
      <w:tr w:rsidR="006101EE" w:rsidRPr="00744A04" w14:paraId="2BA46CAF" w14:textId="77777777" w:rsidTr="006101EE">
        <w:tc>
          <w:tcPr>
            <w:tcW w:w="1728" w:type="dxa"/>
            <w:shd w:val="clear" w:color="auto" w:fill="D9D9D9" w:themeFill="background1" w:themeFillShade="D9"/>
          </w:tcPr>
          <w:p w14:paraId="187B7D62" w14:textId="77777777" w:rsidR="00F55372" w:rsidRPr="00744A04" w:rsidRDefault="00F55372" w:rsidP="6DDBFA9F">
            <w:pPr>
              <w:keepNext/>
              <w:keepLines/>
              <w:rPr>
                <w:b/>
                <w:bCs/>
                <w:szCs w:val="20"/>
              </w:rPr>
            </w:pPr>
            <w:r w:rsidRPr="6DDBFA9F">
              <w:rPr>
                <w:b/>
                <w:bCs/>
                <w:szCs w:val="20"/>
              </w:rPr>
              <w:t>Assignment</w:t>
            </w:r>
          </w:p>
        </w:tc>
        <w:tc>
          <w:tcPr>
            <w:tcW w:w="1350" w:type="dxa"/>
            <w:shd w:val="clear" w:color="auto" w:fill="D9D9D9" w:themeFill="background1" w:themeFillShade="D9"/>
          </w:tcPr>
          <w:p w14:paraId="5485C88E" w14:textId="3BD2A2F2" w:rsidR="00F55372" w:rsidRPr="00744A04" w:rsidRDefault="00F55372" w:rsidP="6DDBFA9F">
            <w:pPr>
              <w:keepNext/>
              <w:keepLines/>
              <w:rPr>
                <w:b/>
                <w:bCs/>
                <w:szCs w:val="20"/>
              </w:rPr>
            </w:pPr>
            <w:r w:rsidRPr="6DDBFA9F">
              <w:rPr>
                <w:b/>
                <w:bCs/>
                <w:szCs w:val="20"/>
              </w:rPr>
              <w:t>Workload (</w:t>
            </w:r>
            <w:r w:rsidR="00404580" w:rsidRPr="6DDBFA9F">
              <w:rPr>
                <w:b/>
                <w:bCs/>
                <w:szCs w:val="20"/>
              </w:rPr>
              <w:t>hours</w:t>
            </w:r>
            <w:r w:rsidRPr="6DDBFA9F">
              <w:rPr>
                <w:b/>
                <w:bCs/>
                <w:szCs w:val="20"/>
              </w:rPr>
              <w:t>)</w:t>
            </w:r>
          </w:p>
        </w:tc>
        <w:tc>
          <w:tcPr>
            <w:tcW w:w="1170" w:type="dxa"/>
            <w:shd w:val="clear" w:color="auto" w:fill="D9D9D9" w:themeFill="background1" w:themeFillShade="D9"/>
          </w:tcPr>
          <w:p w14:paraId="2B6BD304" w14:textId="77777777" w:rsidR="00F55372" w:rsidRPr="00744A04" w:rsidRDefault="00F55372" w:rsidP="6DDBFA9F">
            <w:pPr>
              <w:keepNext/>
              <w:keepLines/>
              <w:rPr>
                <w:b/>
                <w:bCs/>
                <w:szCs w:val="20"/>
              </w:rPr>
            </w:pPr>
            <w:r w:rsidRPr="6DDBFA9F">
              <w:rPr>
                <w:b/>
                <w:bCs/>
                <w:szCs w:val="20"/>
              </w:rPr>
              <w:t>Weight in Final Grade</w:t>
            </w:r>
          </w:p>
        </w:tc>
        <w:tc>
          <w:tcPr>
            <w:tcW w:w="3420" w:type="dxa"/>
            <w:shd w:val="clear" w:color="auto" w:fill="D9D9D9" w:themeFill="background1" w:themeFillShade="D9"/>
          </w:tcPr>
          <w:p w14:paraId="628B1BB7" w14:textId="77777777" w:rsidR="00F55372" w:rsidRPr="00744A04" w:rsidRDefault="00F55372" w:rsidP="6DDBFA9F">
            <w:pPr>
              <w:keepNext/>
              <w:keepLines/>
              <w:rPr>
                <w:b/>
                <w:bCs/>
                <w:szCs w:val="20"/>
              </w:rPr>
            </w:pPr>
            <w:r w:rsidRPr="6DDBFA9F">
              <w:rPr>
                <w:b/>
                <w:bCs/>
                <w:szCs w:val="20"/>
              </w:rPr>
              <w:t xml:space="preserve">Evaluated Course </w:t>
            </w:r>
            <w:r w:rsidR="00FF3A4B" w:rsidRPr="6DDBFA9F">
              <w:rPr>
                <w:b/>
                <w:bCs/>
                <w:szCs w:val="20"/>
              </w:rPr>
              <w:t xml:space="preserve">Specific </w:t>
            </w:r>
            <w:r w:rsidRPr="6DDBFA9F">
              <w:rPr>
                <w:b/>
                <w:bCs/>
                <w:szCs w:val="20"/>
              </w:rPr>
              <w:t>Learning Outcomes</w:t>
            </w:r>
          </w:p>
        </w:tc>
        <w:tc>
          <w:tcPr>
            <w:tcW w:w="1682" w:type="dxa"/>
            <w:shd w:val="clear" w:color="auto" w:fill="D9D9D9" w:themeFill="background1" w:themeFillShade="D9"/>
          </w:tcPr>
          <w:p w14:paraId="0DB31E77" w14:textId="77777777" w:rsidR="00F55372" w:rsidRPr="00744A04" w:rsidRDefault="00F55372" w:rsidP="6DDBFA9F">
            <w:pPr>
              <w:keepNext/>
              <w:keepLines/>
              <w:rPr>
                <w:b/>
                <w:bCs/>
                <w:szCs w:val="20"/>
              </w:rPr>
            </w:pPr>
            <w:r w:rsidRPr="6DDBFA9F">
              <w:rPr>
                <w:b/>
                <w:bCs/>
                <w:szCs w:val="20"/>
              </w:rPr>
              <w:t>Evaluated Institutional Learning Outcomes</w:t>
            </w:r>
            <w:r w:rsidR="00365D23" w:rsidRPr="6DDBFA9F">
              <w:rPr>
                <w:b/>
                <w:bCs/>
                <w:szCs w:val="20"/>
              </w:rPr>
              <w:t>*</w:t>
            </w:r>
          </w:p>
        </w:tc>
      </w:tr>
      <w:tr w:rsidR="006101EE" w:rsidRPr="00744A04" w14:paraId="4FD52EE8" w14:textId="77777777" w:rsidTr="006101EE">
        <w:tc>
          <w:tcPr>
            <w:tcW w:w="1728" w:type="dxa"/>
          </w:tcPr>
          <w:p w14:paraId="5DEA4AEB" w14:textId="6AA38E52" w:rsidR="00F55372" w:rsidRPr="00744A04" w:rsidRDefault="00F55372" w:rsidP="00D802BB">
            <w:r w:rsidRPr="00744A04">
              <w:t>Class Participation</w:t>
            </w:r>
          </w:p>
        </w:tc>
        <w:tc>
          <w:tcPr>
            <w:tcW w:w="1350" w:type="dxa"/>
          </w:tcPr>
          <w:p w14:paraId="0048EEF2" w14:textId="77777777" w:rsidR="00F55372" w:rsidRPr="00744A04" w:rsidRDefault="00F55372" w:rsidP="00D802BB">
            <w:r w:rsidRPr="00744A04">
              <w:t>42</w:t>
            </w:r>
          </w:p>
        </w:tc>
        <w:tc>
          <w:tcPr>
            <w:tcW w:w="1170" w:type="dxa"/>
          </w:tcPr>
          <w:p w14:paraId="090357AA" w14:textId="639FA148" w:rsidR="00F55372" w:rsidRPr="00744A04" w:rsidRDefault="00482B05" w:rsidP="00D802BB">
            <w:r>
              <w:t>0</w:t>
            </w:r>
            <w:r w:rsidR="00F55372" w:rsidRPr="00744A04">
              <w:t>%</w:t>
            </w:r>
          </w:p>
        </w:tc>
        <w:tc>
          <w:tcPr>
            <w:tcW w:w="3420" w:type="dxa"/>
          </w:tcPr>
          <w:p w14:paraId="6046CC81" w14:textId="1C6A2F5C" w:rsidR="00F55372" w:rsidRPr="00744A04" w:rsidRDefault="00E75F0D" w:rsidP="00546535">
            <w:r>
              <w:t xml:space="preserve">Ask questions, give insights, show that you’re engaging with the material. </w:t>
            </w:r>
            <w:r w:rsidR="006101EE">
              <w:t>Presence for</w:t>
            </w:r>
            <w:r>
              <w:t xml:space="preserve"> and participation with</w:t>
            </w:r>
            <w:r w:rsidR="006101EE">
              <w:t xml:space="preserve"> student fandom presentations is expected. </w:t>
            </w:r>
            <w:r>
              <w:t xml:space="preserve"> </w:t>
            </w:r>
          </w:p>
        </w:tc>
        <w:tc>
          <w:tcPr>
            <w:tcW w:w="1682" w:type="dxa"/>
          </w:tcPr>
          <w:p w14:paraId="17205E7A" w14:textId="3433C126" w:rsidR="00F55372" w:rsidRPr="00744A04" w:rsidRDefault="00546535" w:rsidP="00D802BB">
            <w:r>
              <w:t>2, 3</w:t>
            </w:r>
          </w:p>
        </w:tc>
      </w:tr>
      <w:tr w:rsidR="006101EE" w:rsidRPr="00744A04" w14:paraId="538ADA16" w14:textId="77777777" w:rsidTr="006101EE">
        <w:tc>
          <w:tcPr>
            <w:tcW w:w="1728" w:type="dxa"/>
          </w:tcPr>
          <w:p w14:paraId="40756A26" w14:textId="36BDABE6" w:rsidR="006101EE" w:rsidRPr="00744A04" w:rsidRDefault="006101EE" w:rsidP="006D424A">
            <w:r>
              <w:t>Reading questionnaires</w:t>
            </w:r>
          </w:p>
        </w:tc>
        <w:tc>
          <w:tcPr>
            <w:tcW w:w="1350" w:type="dxa"/>
          </w:tcPr>
          <w:p w14:paraId="737614E9" w14:textId="422C0A00" w:rsidR="006101EE" w:rsidRPr="00744A04" w:rsidRDefault="00A1721B" w:rsidP="006D424A">
            <w:r>
              <w:t>35</w:t>
            </w:r>
          </w:p>
        </w:tc>
        <w:tc>
          <w:tcPr>
            <w:tcW w:w="1170" w:type="dxa"/>
          </w:tcPr>
          <w:p w14:paraId="140D1812" w14:textId="79BCEF4B" w:rsidR="006101EE" w:rsidRPr="00744A04" w:rsidRDefault="00A1721B" w:rsidP="00546535">
            <w:r>
              <w:t>10</w:t>
            </w:r>
            <w:r w:rsidR="006101EE">
              <w:t>%</w:t>
            </w:r>
            <w:r w:rsidR="00546535">
              <w:t xml:space="preserve"> </w:t>
            </w:r>
          </w:p>
        </w:tc>
        <w:tc>
          <w:tcPr>
            <w:tcW w:w="3420" w:type="dxa"/>
          </w:tcPr>
          <w:p w14:paraId="35422017" w14:textId="77777777" w:rsidR="00FA05DA" w:rsidRDefault="00FA05DA" w:rsidP="008E1720">
            <w:r>
              <w:t xml:space="preserve">Student will: </w:t>
            </w:r>
          </w:p>
          <w:p w14:paraId="556133E5" w14:textId="3A024C9E" w:rsidR="006101EE" w:rsidRPr="00744A04" w:rsidRDefault="00FA05DA" w:rsidP="00345DEF">
            <w:pPr>
              <w:pStyle w:val="ListParagraph"/>
              <w:numPr>
                <w:ilvl w:val="0"/>
                <w:numId w:val="35"/>
              </w:numPr>
            </w:pPr>
            <w:r>
              <w:t>d</w:t>
            </w:r>
            <w:r w:rsidR="009E2253">
              <w:t>emonstrate a good grasp of the theoretical concepts associated with the study of media fan subcultures</w:t>
            </w:r>
            <w:r>
              <w:t>.</w:t>
            </w:r>
          </w:p>
        </w:tc>
        <w:tc>
          <w:tcPr>
            <w:tcW w:w="1682" w:type="dxa"/>
          </w:tcPr>
          <w:p w14:paraId="0D10AB5E" w14:textId="305450AC" w:rsidR="006101EE" w:rsidRPr="00744A04" w:rsidRDefault="006101EE" w:rsidP="008E1720">
            <w:r>
              <w:t>1,2</w:t>
            </w:r>
          </w:p>
        </w:tc>
      </w:tr>
      <w:tr w:rsidR="00E75F0D" w:rsidRPr="00744A04" w14:paraId="1FDF4075" w14:textId="77777777" w:rsidTr="006101EE">
        <w:tc>
          <w:tcPr>
            <w:tcW w:w="1728" w:type="dxa"/>
          </w:tcPr>
          <w:p w14:paraId="181929D0" w14:textId="3851BB52" w:rsidR="00E75F0D" w:rsidRDefault="00A1721B" w:rsidP="006D424A">
            <w:r>
              <w:t>Three v</w:t>
            </w:r>
            <w:r w:rsidR="00E75F0D">
              <w:t>ocabulary tests</w:t>
            </w:r>
          </w:p>
        </w:tc>
        <w:tc>
          <w:tcPr>
            <w:tcW w:w="1350" w:type="dxa"/>
          </w:tcPr>
          <w:p w14:paraId="1865C5FD" w14:textId="46B5C540" w:rsidR="00E75F0D" w:rsidRDefault="00A1721B" w:rsidP="006D424A">
            <w:r>
              <w:t>33</w:t>
            </w:r>
          </w:p>
        </w:tc>
        <w:tc>
          <w:tcPr>
            <w:tcW w:w="1170" w:type="dxa"/>
          </w:tcPr>
          <w:p w14:paraId="136941F2" w14:textId="57C23316" w:rsidR="00E75F0D" w:rsidRDefault="00A1721B" w:rsidP="006101EE">
            <w:r>
              <w:t>3</w:t>
            </w:r>
            <w:r w:rsidR="00E75F0D">
              <w:t>0%</w:t>
            </w:r>
            <w:r w:rsidR="00AE5DCD">
              <w:t xml:space="preserve"> (10% each)</w:t>
            </w:r>
          </w:p>
        </w:tc>
        <w:tc>
          <w:tcPr>
            <w:tcW w:w="3420" w:type="dxa"/>
          </w:tcPr>
          <w:p w14:paraId="7C389CA7" w14:textId="77777777" w:rsidR="00E75F0D" w:rsidRDefault="00E75F0D" w:rsidP="00E75F0D">
            <w:r>
              <w:t xml:space="preserve">Student will: </w:t>
            </w:r>
          </w:p>
          <w:p w14:paraId="48139BE2" w14:textId="05422EDB" w:rsidR="00E75F0D" w:rsidRDefault="00E75F0D" w:rsidP="00345DEF">
            <w:pPr>
              <w:pStyle w:val="ListParagraph"/>
              <w:numPr>
                <w:ilvl w:val="0"/>
                <w:numId w:val="35"/>
              </w:numPr>
            </w:pPr>
            <w:r>
              <w:t>demonstrate a good grasp of the theoretical concepts associated with the study of media fan subcultures.</w:t>
            </w:r>
          </w:p>
        </w:tc>
        <w:tc>
          <w:tcPr>
            <w:tcW w:w="1682" w:type="dxa"/>
          </w:tcPr>
          <w:p w14:paraId="33500512" w14:textId="77777777" w:rsidR="00E75F0D" w:rsidRDefault="00E75F0D" w:rsidP="006D424A"/>
        </w:tc>
      </w:tr>
      <w:tr w:rsidR="006101EE" w:rsidRPr="00744A04" w14:paraId="46CC21E8" w14:textId="77777777" w:rsidTr="006101EE">
        <w:tc>
          <w:tcPr>
            <w:tcW w:w="1728" w:type="dxa"/>
          </w:tcPr>
          <w:p w14:paraId="10DD6CE4" w14:textId="59AAF7AF" w:rsidR="006101EE" w:rsidRPr="00744A04" w:rsidRDefault="00546535" w:rsidP="006D424A">
            <w:r>
              <w:t>Fandom presentation.</w:t>
            </w:r>
          </w:p>
        </w:tc>
        <w:tc>
          <w:tcPr>
            <w:tcW w:w="1350" w:type="dxa"/>
          </w:tcPr>
          <w:p w14:paraId="19A713B6" w14:textId="7ED3F2F1" w:rsidR="006101EE" w:rsidRPr="00744A04" w:rsidRDefault="00A1721B" w:rsidP="006D424A">
            <w:r>
              <w:t>20</w:t>
            </w:r>
          </w:p>
        </w:tc>
        <w:tc>
          <w:tcPr>
            <w:tcW w:w="1170" w:type="dxa"/>
          </w:tcPr>
          <w:p w14:paraId="39ABFF64" w14:textId="6E04461D" w:rsidR="006101EE" w:rsidRPr="00744A04" w:rsidRDefault="006101EE" w:rsidP="006101EE">
            <w:r>
              <w:t>3</w:t>
            </w:r>
            <w:r w:rsidR="00A1721B">
              <w:t>0</w:t>
            </w:r>
            <w:r>
              <w:t>%</w:t>
            </w:r>
          </w:p>
        </w:tc>
        <w:tc>
          <w:tcPr>
            <w:tcW w:w="3420" w:type="dxa"/>
          </w:tcPr>
          <w:p w14:paraId="5D4CDC36" w14:textId="77777777" w:rsidR="00FA05DA" w:rsidRDefault="00FA05DA" w:rsidP="00FA05DA">
            <w:pPr>
              <w:pStyle w:val="ListParagraph"/>
              <w:ind w:left="0"/>
            </w:pPr>
            <w:r>
              <w:t xml:space="preserve">Student will: </w:t>
            </w:r>
          </w:p>
          <w:p w14:paraId="28C6219C" w14:textId="644C4701" w:rsidR="00FA05DA" w:rsidRDefault="00FA05DA" w:rsidP="00FA05DA">
            <w:pPr>
              <w:pStyle w:val="ListParagraph"/>
              <w:numPr>
                <w:ilvl w:val="0"/>
                <w:numId w:val="34"/>
              </w:numPr>
              <w:ind w:left="682"/>
            </w:pPr>
            <w:r>
              <w:t>demonstrate a good grasp of the theoretical concepts associated with the study of media fan subcultures,</w:t>
            </w:r>
          </w:p>
          <w:p w14:paraId="540433C3" w14:textId="10AE88A7" w:rsidR="00FA05DA" w:rsidRDefault="008C1121" w:rsidP="00FA05DA">
            <w:pPr>
              <w:pStyle w:val="ListParagraph"/>
              <w:numPr>
                <w:ilvl w:val="0"/>
                <w:numId w:val="32"/>
              </w:numPr>
              <w:ind w:left="682"/>
            </w:pPr>
            <w:r>
              <w:t>articulate</w:t>
            </w:r>
            <w:r w:rsidR="00FA05DA">
              <w:t xml:space="preserve"> his or her own ideas about what drives fandom,</w:t>
            </w:r>
          </w:p>
          <w:p w14:paraId="167163BE" w14:textId="21C54C80" w:rsidR="006101EE" w:rsidRPr="00744A04" w:rsidRDefault="00FA05DA" w:rsidP="00FA05DA">
            <w:pPr>
              <w:pStyle w:val="ListParagraph"/>
              <w:numPr>
                <w:ilvl w:val="0"/>
                <w:numId w:val="32"/>
              </w:numPr>
              <w:ind w:left="682"/>
            </w:pPr>
            <w:r>
              <w:t>demonstrate an ability to reflect on his or her own fandom.</w:t>
            </w:r>
          </w:p>
        </w:tc>
        <w:tc>
          <w:tcPr>
            <w:tcW w:w="1682" w:type="dxa"/>
          </w:tcPr>
          <w:p w14:paraId="170C1D48" w14:textId="7255B240" w:rsidR="006101EE" w:rsidRPr="00744A04" w:rsidRDefault="006101EE" w:rsidP="006D424A">
            <w:r>
              <w:t>1,2</w:t>
            </w:r>
          </w:p>
        </w:tc>
      </w:tr>
      <w:tr w:rsidR="006101EE" w:rsidRPr="00744A04" w14:paraId="66CE8649" w14:textId="77777777" w:rsidTr="006101EE">
        <w:tc>
          <w:tcPr>
            <w:tcW w:w="1728" w:type="dxa"/>
          </w:tcPr>
          <w:p w14:paraId="203D9773" w14:textId="166F7937" w:rsidR="006101EE" w:rsidRPr="00744A04" w:rsidRDefault="006101EE" w:rsidP="00546535">
            <w:r>
              <w:lastRenderedPageBreak/>
              <w:t>Fandom self-ethnography (</w:t>
            </w:r>
            <w:r w:rsidR="00546535">
              <w:t>6-8</w:t>
            </w:r>
            <w:r>
              <w:t xml:space="preserve"> pages</w:t>
            </w:r>
            <w:r w:rsidR="00546535">
              <w:t>, double-spaced, typed</w:t>
            </w:r>
            <w:r>
              <w:t>)</w:t>
            </w:r>
          </w:p>
        </w:tc>
        <w:tc>
          <w:tcPr>
            <w:tcW w:w="1350" w:type="dxa"/>
          </w:tcPr>
          <w:p w14:paraId="75E7EC44" w14:textId="49A7A92B" w:rsidR="006101EE" w:rsidRPr="00744A04" w:rsidRDefault="00A1721B" w:rsidP="006D424A">
            <w:r>
              <w:t>20</w:t>
            </w:r>
            <w:r w:rsidR="006D70FA">
              <w:t xml:space="preserve"> (10 for M.A.)</w:t>
            </w:r>
          </w:p>
        </w:tc>
        <w:tc>
          <w:tcPr>
            <w:tcW w:w="1170" w:type="dxa"/>
          </w:tcPr>
          <w:p w14:paraId="5D5FF692" w14:textId="1817EA25" w:rsidR="006101EE" w:rsidRPr="00744A04" w:rsidRDefault="00693F8F" w:rsidP="006D70FA">
            <w:r>
              <w:t>3</w:t>
            </w:r>
            <w:r w:rsidR="00A1721B">
              <w:t>0</w:t>
            </w:r>
            <w:r w:rsidR="006101EE">
              <w:t>% (</w:t>
            </w:r>
            <w:r w:rsidR="006D70FA">
              <w:t>15</w:t>
            </w:r>
            <w:r w:rsidR="006101EE">
              <w:t>% for M.A.)</w:t>
            </w:r>
          </w:p>
        </w:tc>
        <w:tc>
          <w:tcPr>
            <w:tcW w:w="3420" w:type="dxa"/>
          </w:tcPr>
          <w:p w14:paraId="099D0A0B" w14:textId="77777777" w:rsidR="00FA05DA" w:rsidRDefault="00FA05DA" w:rsidP="00FA05DA">
            <w:r>
              <w:t xml:space="preserve">Student will: </w:t>
            </w:r>
          </w:p>
          <w:p w14:paraId="3FB6BE20" w14:textId="58DEB71B" w:rsidR="00FA05DA" w:rsidRDefault="00FA05DA" w:rsidP="00FA05DA">
            <w:pPr>
              <w:pStyle w:val="ListParagraph"/>
              <w:numPr>
                <w:ilvl w:val="0"/>
                <w:numId w:val="33"/>
              </w:numPr>
            </w:pPr>
            <w:r>
              <w:t>demonstrate a good grasp of the theoretical concepts associated with the study of media fan subcultures,</w:t>
            </w:r>
          </w:p>
          <w:p w14:paraId="60A8A58B" w14:textId="3022A7C3" w:rsidR="00FA05DA" w:rsidRDefault="00FA05DA" w:rsidP="00FA05DA">
            <w:pPr>
              <w:pStyle w:val="ListParagraph"/>
              <w:numPr>
                <w:ilvl w:val="0"/>
                <w:numId w:val="33"/>
              </w:numPr>
            </w:pPr>
            <w:r>
              <w:t>articulate his or her own ideas about what drives fandom,</w:t>
            </w:r>
          </w:p>
          <w:p w14:paraId="45832145" w14:textId="3C8AAAA6" w:rsidR="006101EE" w:rsidRPr="00744A04" w:rsidRDefault="00FA05DA" w:rsidP="00FA05DA">
            <w:pPr>
              <w:pStyle w:val="ListParagraph"/>
              <w:numPr>
                <w:ilvl w:val="0"/>
                <w:numId w:val="33"/>
              </w:numPr>
            </w:pPr>
            <w:r>
              <w:t>demonstrate an ability to reflect on his or her own fandom.</w:t>
            </w:r>
          </w:p>
        </w:tc>
        <w:tc>
          <w:tcPr>
            <w:tcW w:w="1682" w:type="dxa"/>
          </w:tcPr>
          <w:p w14:paraId="52A032ED" w14:textId="3C7A5904" w:rsidR="006101EE" w:rsidRPr="00744A04" w:rsidRDefault="006101EE" w:rsidP="006D424A">
            <w:r>
              <w:t>1,2,3</w:t>
            </w:r>
          </w:p>
        </w:tc>
      </w:tr>
      <w:tr w:rsidR="006D70FA" w:rsidRPr="00744A04" w14:paraId="2817E84D" w14:textId="77777777" w:rsidTr="006101EE">
        <w:tc>
          <w:tcPr>
            <w:tcW w:w="1728" w:type="dxa"/>
          </w:tcPr>
          <w:p w14:paraId="79A86DA4" w14:textId="3837A452" w:rsidR="006D70FA" w:rsidRDefault="006D70FA" w:rsidP="00546535">
            <w:r>
              <w:t>Theoretical appendix to Fandom self-ethnography (M.A. students only).</w:t>
            </w:r>
          </w:p>
        </w:tc>
        <w:tc>
          <w:tcPr>
            <w:tcW w:w="1350" w:type="dxa"/>
          </w:tcPr>
          <w:p w14:paraId="4D832D74" w14:textId="4011A61F" w:rsidR="006D70FA" w:rsidRDefault="006D70FA" w:rsidP="006D424A">
            <w:r>
              <w:t>10</w:t>
            </w:r>
          </w:p>
        </w:tc>
        <w:tc>
          <w:tcPr>
            <w:tcW w:w="1170" w:type="dxa"/>
          </w:tcPr>
          <w:p w14:paraId="3C73A52A" w14:textId="4FD4FA4D" w:rsidR="006D70FA" w:rsidRDefault="006D70FA" w:rsidP="006D70FA">
            <w:r>
              <w:t>15%</w:t>
            </w:r>
          </w:p>
        </w:tc>
        <w:tc>
          <w:tcPr>
            <w:tcW w:w="3420" w:type="dxa"/>
          </w:tcPr>
          <w:p w14:paraId="3714229D" w14:textId="77777777" w:rsidR="006D70FA" w:rsidRDefault="006D70FA" w:rsidP="00FA05DA">
            <w:r>
              <w:t xml:space="preserve">Student will: </w:t>
            </w:r>
          </w:p>
          <w:p w14:paraId="53D0CE7F" w14:textId="5DDAF976" w:rsidR="006D70FA" w:rsidRDefault="006D70FA" w:rsidP="006D70FA">
            <w:pPr>
              <w:pStyle w:val="ListParagraph"/>
              <w:numPr>
                <w:ilvl w:val="0"/>
                <w:numId w:val="36"/>
              </w:numPr>
            </w:pPr>
            <w:r>
              <w:t>demonstrate a good grasp of theoretical concepts associated with the study of media fan subcultures</w:t>
            </w:r>
          </w:p>
          <w:p w14:paraId="34A100A1" w14:textId="77777777" w:rsidR="006D70FA" w:rsidRDefault="006D70FA" w:rsidP="006D70FA">
            <w:pPr>
              <w:pStyle w:val="ListParagraph"/>
              <w:numPr>
                <w:ilvl w:val="0"/>
                <w:numId w:val="36"/>
              </w:numPr>
            </w:pPr>
            <w:r>
              <w:t>articulate his or her own ideas about what drives fandom</w:t>
            </w:r>
          </w:p>
          <w:p w14:paraId="3B9416EC" w14:textId="6E843796" w:rsidR="006D70FA" w:rsidRDefault="006D70FA" w:rsidP="006D70FA">
            <w:pPr>
              <w:pStyle w:val="ListParagraph"/>
              <w:numPr>
                <w:ilvl w:val="0"/>
                <w:numId w:val="36"/>
              </w:numPr>
            </w:pPr>
            <w:r>
              <w:t>demonstrate an ability to reflect on his or her own fandom.</w:t>
            </w:r>
          </w:p>
        </w:tc>
        <w:tc>
          <w:tcPr>
            <w:tcW w:w="1682" w:type="dxa"/>
          </w:tcPr>
          <w:p w14:paraId="3B402D55" w14:textId="4E09F18B" w:rsidR="006D70FA" w:rsidRDefault="006D70FA" w:rsidP="006D424A">
            <w:r>
              <w:t>1,2,3</w:t>
            </w:r>
          </w:p>
        </w:tc>
      </w:tr>
      <w:tr w:rsidR="006101EE" w:rsidRPr="00744A04" w14:paraId="0799B966" w14:textId="77777777" w:rsidTr="006101EE">
        <w:tc>
          <w:tcPr>
            <w:tcW w:w="1728" w:type="dxa"/>
          </w:tcPr>
          <w:p w14:paraId="2A5EE88E" w14:textId="234F82BA" w:rsidR="00F55372" w:rsidRPr="009848C3" w:rsidRDefault="00F55372" w:rsidP="6DDBFA9F">
            <w:pPr>
              <w:rPr>
                <w:b/>
                <w:bCs/>
                <w:szCs w:val="20"/>
              </w:rPr>
            </w:pPr>
            <w:r w:rsidRPr="009848C3">
              <w:rPr>
                <w:b/>
                <w:bCs/>
                <w:szCs w:val="20"/>
              </w:rPr>
              <w:t>TOTAL</w:t>
            </w:r>
          </w:p>
        </w:tc>
        <w:tc>
          <w:tcPr>
            <w:tcW w:w="1350" w:type="dxa"/>
          </w:tcPr>
          <w:p w14:paraId="160C630F" w14:textId="77777777" w:rsidR="00F55372" w:rsidRPr="009848C3" w:rsidRDefault="00F55372" w:rsidP="6DDBFA9F">
            <w:pPr>
              <w:rPr>
                <w:b/>
                <w:bCs/>
                <w:szCs w:val="20"/>
              </w:rPr>
            </w:pPr>
            <w:r w:rsidRPr="009848C3">
              <w:rPr>
                <w:b/>
                <w:bCs/>
                <w:szCs w:val="20"/>
              </w:rPr>
              <w:t>150</w:t>
            </w:r>
          </w:p>
        </w:tc>
        <w:tc>
          <w:tcPr>
            <w:tcW w:w="1170" w:type="dxa"/>
          </w:tcPr>
          <w:p w14:paraId="7440F742" w14:textId="77777777" w:rsidR="00F55372" w:rsidRPr="009848C3" w:rsidRDefault="00F55372" w:rsidP="6DDBFA9F">
            <w:pPr>
              <w:rPr>
                <w:b/>
                <w:bCs/>
                <w:szCs w:val="20"/>
              </w:rPr>
            </w:pPr>
            <w:r w:rsidRPr="009848C3">
              <w:rPr>
                <w:b/>
                <w:bCs/>
                <w:szCs w:val="20"/>
              </w:rPr>
              <w:t>100%</w:t>
            </w:r>
          </w:p>
        </w:tc>
        <w:tc>
          <w:tcPr>
            <w:tcW w:w="3420" w:type="dxa"/>
          </w:tcPr>
          <w:p w14:paraId="7B5AA3BF" w14:textId="77777777" w:rsidR="00F55372" w:rsidRPr="00744A04" w:rsidRDefault="00F55372" w:rsidP="006D424A">
            <w:pPr>
              <w:rPr>
                <w:b/>
              </w:rPr>
            </w:pPr>
          </w:p>
        </w:tc>
        <w:tc>
          <w:tcPr>
            <w:tcW w:w="1682" w:type="dxa"/>
          </w:tcPr>
          <w:p w14:paraId="5F48D17E" w14:textId="77777777" w:rsidR="00F55372" w:rsidRPr="00744A04" w:rsidRDefault="00F55372" w:rsidP="006D424A">
            <w:pPr>
              <w:rPr>
                <w:b/>
              </w:rPr>
            </w:pPr>
          </w:p>
        </w:tc>
      </w:tr>
    </w:tbl>
    <w:p w14:paraId="2F6A43BD" w14:textId="77777777" w:rsidR="00365D23" w:rsidRPr="00744A04" w:rsidRDefault="00365D23" w:rsidP="00365D23">
      <w:r w:rsidRPr="00744A04">
        <w:t xml:space="preserve">*1 = Critical Thinking; 2 = </w:t>
      </w:r>
      <w:r w:rsidR="00CE2656" w:rsidRPr="00744A04">
        <w:t xml:space="preserve">Effective </w:t>
      </w:r>
      <w:r w:rsidRPr="00744A04">
        <w:t>Communication; 3</w:t>
      </w:r>
      <w:r w:rsidR="00FF3A4B" w:rsidRPr="00744A04">
        <w:t xml:space="preserve"> </w:t>
      </w:r>
      <w:r w:rsidRPr="00744A04">
        <w:t xml:space="preserve">= </w:t>
      </w:r>
      <w:r w:rsidR="00CE2656" w:rsidRPr="00744A04">
        <w:t xml:space="preserve">Effective and Responsible </w:t>
      </w:r>
      <w:r w:rsidRPr="00744A04">
        <w:t>Action</w:t>
      </w:r>
    </w:p>
    <w:p w14:paraId="1AB580A8" w14:textId="77777777" w:rsidR="003626F4" w:rsidRPr="00744A04" w:rsidRDefault="003626F4" w:rsidP="00DA22E6">
      <w:pPr>
        <w:pStyle w:val="Heading1"/>
      </w:pPr>
      <w:r w:rsidRPr="00744A04">
        <w:t>Detail</w:t>
      </w:r>
      <w:r w:rsidR="00637F09" w:rsidRPr="00744A04">
        <w:t>ed</w:t>
      </w:r>
      <w:r w:rsidRPr="00744A04">
        <w:t xml:space="preserve"> </w:t>
      </w:r>
      <w:r w:rsidR="00637F09" w:rsidRPr="00744A04">
        <w:t>description</w:t>
      </w:r>
      <w:r w:rsidR="00114ADF" w:rsidRPr="00744A04">
        <w:t xml:space="preserve"> of the assignments</w:t>
      </w:r>
    </w:p>
    <w:p w14:paraId="38D5D29F" w14:textId="1512BFE3" w:rsidR="009E2253" w:rsidRDefault="009E2253" w:rsidP="009E2253">
      <w:pPr>
        <w:pStyle w:val="Heading2"/>
      </w:pPr>
      <w:r w:rsidRPr="00744A04">
        <w:t>Assignment 1:</w:t>
      </w:r>
      <w:r w:rsidRPr="00744A04">
        <w:rPr>
          <w:b w:val="0"/>
          <w:i w:val="0"/>
        </w:rPr>
        <w:t xml:space="preserve"> </w:t>
      </w:r>
      <w:r>
        <w:t>Reading Questionnaires</w:t>
      </w:r>
    </w:p>
    <w:p w14:paraId="3A15BEB0" w14:textId="1F47EA88" w:rsidR="009E2253" w:rsidRPr="00744A04" w:rsidRDefault="009E2253" w:rsidP="009E2253">
      <w:r>
        <w:t xml:space="preserve">Must be completed by class for in-class discussion. I only grade on completion, not correctness. In other words, your answers are the </w:t>
      </w:r>
      <w:r>
        <w:rPr>
          <w:i/>
        </w:rPr>
        <w:t xml:space="preserve">beginning </w:t>
      </w:r>
      <w:r>
        <w:t>of our discussion. “Completeness” means writing at least several sentences per question.</w:t>
      </w:r>
    </w:p>
    <w:p w14:paraId="05A35322" w14:textId="77777777" w:rsidR="009E2253" w:rsidRPr="00744A04" w:rsidRDefault="009E2253" w:rsidP="009E2253">
      <w:pPr>
        <w:keepNext/>
        <w:keepLines/>
        <w:rPr>
          <w:b/>
        </w:rPr>
      </w:pPr>
      <w:r w:rsidRPr="00744A04">
        <w:rPr>
          <w:b/>
        </w:rPr>
        <w:t>Assessment breakdown</w:t>
      </w:r>
    </w:p>
    <w:tbl>
      <w:tblPr>
        <w:tblStyle w:val="TableGrid"/>
        <w:tblW w:w="5000" w:type="pct"/>
        <w:tblLook w:val="01E0" w:firstRow="1" w:lastRow="1" w:firstColumn="1" w:lastColumn="1" w:noHBand="0" w:noVBand="0"/>
      </w:tblPr>
      <w:tblGrid>
        <w:gridCol w:w="7393"/>
        <w:gridCol w:w="1957"/>
      </w:tblGrid>
      <w:tr w:rsidR="009E2253" w:rsidRPr="00744A04" w14:paraId="79B820DF" w14:textId="77777777" w:rsidTr="009E2253">
        <w:tc>
          <w:tcPr>
            <w:tcW w:w="7393" w:type="dxa"/>
            <w:shd w:val="clear" w:color="auto" w:fill="D9D9D9" w:themeFill="background1" w:themeFillShade="D9"/>
          </w:tcPr>
          <w:p w14:paraId="65B8F73F" w14:textId="77777777" w:rsidR="009E2253" w:rsidRPr="009848C3" w:rsidRDefault="009E2253" w:rsidP="006D32D0">
            <w:pPr>
              <w:keepNext/>
              <w:keepLines/>
              <w:jc w:val="both"/>
              <w:rPr>
                <w:b/>
                <w:bCs/>
                <w:szCs w:val="20"/>
              </w:rPr>
            </w:pPr>
            <w:r w:rsidRPr="009848C3">
              <w:rPr>
                <w:b/>
                <w:bCs/>
                <w:szCs w:val="20"/>
              </w:rPr>
              <w:t>Assessed area</w:t>
            </w:r>
          </w:p>
        </w:tc>
        <w:tc>
          <w:tcPr>
            <w:tcW w:w="1957" w:type="dxa"/>
            <w:shd w:val="clear" w:color="auto" w:fill="D9D9D9" w:themeFill="background1" w:themeFillShade="D9"/>
          </w:tcPr>
          <w:p w14:paraId="03F21910" w14:textId="77777777" w:rsidR="009E2253" w:rsidRPr="009848C3" w:rsidRDefault="009E2253" w:rsidP="006D32D0">
            <w:pPr>
              <w:keepNext/>
              <w:keepLines/>
              <w:jc w:val="both"/>
              <w:rPr>
                <w:b/>
                <w:bCs/>
                <w:szCs w:val="20"/>
              </w:rPr>
            </w:pPr>
            <w:r w:rsidRPr="009848C3">
              <w:rPr>
                <w:b/>
                <w:bCs/>
                <w:szCs w:val="20"/>
              </w:rPr>
              <w:t>Percentage</w:t>
            </w:r>
          </w:p>
        </w:tc>
      </w:tr>
      <w:tr w:rsidR="009E2253" w:rsidRPr="00744A04" w14:paraId="6B94BE9E" w14:textId="77777777" w:rsidTr="009E2253">
        <w:tc>
          <w:tcPr>
            <w:tcW w:w="7393" w:type="dxa"/>
          </w:tcPr>
          <w:p w14:paraId="27D215B5" w14:textId="09B96999" w:rsidR="009E2253" w:rsidRPr="00744A04" w:rsidRDefault="009E2253" w:rsidP="006D32D0">
            <w:pPr>
              <w:jc w:val="both"/>
            </w:pPr>
            <w:r>
              <w:t>Completeness and done on-time.</w:t>
            </w:r>
          </w:p>
        </w:tc>
        <w:tc>
          <w:tcPr>
            <w:tcW w:w="1957" w:type="dxa"/>
          </w:tcPr>
          <w:p w14:paraId="41977C9F" w14:textId="6C258AAA" w:rsidR="009E2253" w:rsidRPr="00744A04" w:rsidRDefault="009E2253" w:rsidP="006D32D0">
            <w:pPr>
              <w:jc w:val="both"/>
            </w:pPr>
            <w:r>
              <w:t>100%</w:t>
            </w:r>
          </w:p>
        </w:tc>
      </w:tr>
    </w:tbl>
    <w:p w14:paraId="441582C5" w14:textId="77777777" w:rsidR="009E2253" w:rsidRDefault="009E2253" w:rsidP="00546535">
      <w:pPr>
        <w:pStyle w:val="Heading2"/>
      </w:pPr>
    </w:p>
    <w:p w14:paraId="17FB6F42" w14:textId="17B179DF" w:rsidR="00546535" w:rsidRDefault="003626F4" w:rsidP="00546535">
      <w:pPr>
        <w:pStyle w:val="Heading2"/>
      </w:pPr>
      <w:r w:rsidRPr="00744A04">
        <w:t>Assignment</w:t>
      </w:r>
      <w:r w:rsidR="00762640" w:rsidRPr="00744A04">
        <w:t xml:space="preserve"> </w:t>
      </w:r>
      <w:r w:rsidR="009E2253">
        <w:t>2</w:t>
      </w:r>
      <w:r w:rsidRPr="00744A04">
        <w:t>:</w:t>
      </w:r>
      <w:r w:rsidR="00FF3A4B" w:rsidRPr="00744A04">
        <w:rPr>
          <w:b w:val="0"/>
          <w:i w:val="0"/>
        </w:rPr>
        <w:t xml:space="preserve"> </w:t>
      </w:r>
      <w:r w:rsidR="00546535">
        <w:t>Fandom Research Presentation</w:t>
      </w:r>
    </w:p>
    <w:p w14:paraId="080386A5" w14:textId="24FD2CB0" w:rsidR="009E2253" w:rsidRPr="00744A04" w:rsidRDefault="00546535" w:rsidP="009E2253">
      <w:r>
        <w:t>Design your own research project on a fandom of personal interest to you and give a multi-media presentation on it to class (undergrads will be able to work in teams if they wish).</w:t>
      </w:r>
      <w:r w:rsidR="009E2253">
        <w:t xml:space="preserve"> I will be looking for evidence of a grasp of the theoretical concepts we have been discussing in class, as well as your own appropriation of them. You must use seven of these terms in your presentation. For more details, see the grading rubric I will post</w:t>
      </w:r>
      <w:r w:rsidR="00FA05DA">
        <w:t xml:space="preserve"> on NEO (folder 1).</w:t>
      </w:r>
    </w:p>
    <w:p w14:paraId="0E7A9488" w14:textId="77777777" w:rsidR="00A80BB4" w:rsidRPr="00744A04" w:rsidRDefault="00A80BB4" w:rsidP="00D34A6E">
      <w:pPr>
        <w:keepNext/>
        <w:keepLines/>
        <w:rPr>
          <w:b/>
        </w:rPr>
      </w:pPr>
      <w:r w:rsidRPr="00744A04">
        <w:rPr>
          <w:b/>
        </w:rPr>
        <w:t>Assessment breakdown</w:t>
      </w:r>
    </w:p>
    <w:tbl>
      <w:tblPr>
        <w:tblStyle w:val="TableGrid"/>
        <w:tblW w:w="5000" w:type="pct"/>
        <w:tblLook w:val="01E0" w:firstRow="1" w:lastRow="1" w:firstColumn="1" w:lastColumn="1" w:noHBand="0" w:noVBand="0"/>
      </w:tblPr>
      <w:tblGrid>
        <w:gridCol w:w="7393"/>
        <w:gridCol w:w="1957"/>
      </w:tblGrid>
      <w:tr w:rsidR="00744A04" w:rsidRPr="00744A04" w14:paraId="05CAC410" w14:textId="77777777" w:rsidTr="6DDBFA9F">
        <w:tc>
          <w:tcPr>
            <w:tcW w:w="6120" w:type="dxa"/>
            <w:shd w:val="clear" w:color="auto" w:fill="D9D9D9" w:themeFill="background1" w:themeFillShade="D9"/>
          </w:tcPr>
          <w:p w14:paraId="0FA0E566" w14:textId="77777777" w:rsidR="00295DFD" w:rsidRPr="009848C3" w:rsidRDefault="00295DFD" w:rsidP="6DDBFA9F">
            <w:pPr>
              <w:keepNext/>
              <w:keepLines/>
              <w:jc w:val="both"/>
              <w:rPr>
                <w:b/>
                <w:bCs/>
                <w:szCs w:val="20"/>
              </w:rPr>
            </w:pPr>
            <w:r w:rsidRPr="009848C3">
              <w:rPr>
                <w:b/>
                <w:bCs/>
                <w:szCs w:val="20"/>
              </w:rPr>
              <w:t>Assessed area</w:t>
            </w:r>
          </w:p>
        </w:tc>
        <w:tc>
          <w:tcPr>
            <w:tcW w:w="1620" w:type="dxa"/>
            <w:shd w:val="clear" w:color="auto" w:fill="D9D9D9" w:themeFill="background1" w:themeFillShade="D9"/>
          </w:tcPr>
          <w:p w14:paraId="2A8D322D" w14:textId="77777777" w:rsidR="00295DFD" w:rsidRPr="009848C3" w:rsidRDefault="00295DFD" w:rsidP="6DDBFA9F">
            <w:pPr>
              <w:keepNext/>
              <w:keepLines/>
              <w:jc w:val="both"/>
              <w:rPr>
                <w:b/>
                <w:bCs/>
                <w:szCs w:val="20"/>
              </w:rPr>
            </w:pPr>
            <w:r w:rsidRPr="009848C3">
              <w:rPr>
                <w:b/>
                <w:bCs/>
                <w:szCs w:val="20"/>
              </w:rPr>
              <w:t>Percentage</w:t>
            </w:r>
          </w:p>
        </w:tc>
      </w:tr>
      <w:tr w:rsidR="00744A04" w:rsidRPr="00744A04" w14:paraId="7ADC5B9B" w14:textId="77777777" w:rsidTr="6DDBFA9F">
        <w:tc>
          <w:tcPr>
            <w:tcW w:w="6120" w:type="dxa"/>
          </w:tcPr>
          <w:p w14:paraId="4ED059E0" w14:textId="15DFE3ED" w:rsidR="00295DFD" w:rsidRPr="00744A04" w:rsidRDefault="00546535" w:rsidP="00D802BB">
            <w:pPr>
              <w:jc w:val="both"/>
            </w:pPr>
            <w:r>
              <w:t>Research and content (</w:t>
            </w:r>
            <w:r w:rsidRPr="00057F87">
              <w:t>choice of topic, details presented, illustrations/examples, conclusions</w:t>
            </w:r>
            <w:r>
              <w:t>).</w:t>
            </w:r>
          </w:p>
        </w:tc>
        <w:tc>
          <w:tcPr>
            <w:tcW w:w="1620" w:type="dxa"/>
          </w:tcPr>
          <w:p w14:paraId="2A14CBD4" w14:textId="7A1F8732" w:rsidR="00295DFD" w:rsidRPr="00744A04" w:rsidRDefault="00546535" w:rsidP="00D802BB">
            <w:pPr>
              <w:jc w:val="both"/>
            </w:pPr>
            <w:r>
              <w:t>45%</w:t>
            </w:r>
          </w:p>
        </w:tc>
      </w:tr>
      <w:tr w:rsidR="00744A04" w:rsidRPr="00744A04" w14:paraId="225DC2DF" w14:textId="77777777" w:rsidTr="6DDBFA9F">
        <w:tc>
          <w:tcPr>
            <w:tcW w:w="6120" w:type="dxa"/>
          </w:tcPr>
          <w:p w14:paraId="72B3301C" w14:textId="488956FB" w:rsidR="00295DFD" w:rsidRPr="00744A04" w:rsidRDefault="00546535" w:rsidP="00D802BB">
            <w:pPr>
              <w:jc w:val="both"/>
            </w:pPr>
            <w:r>
              <w:t>Application of theory (</w:t>
            </w:r>
            <w:r w:rsidRPr="00057F87">
              <w:t>how the theory we learned in class informed the presentation</w:t>
            </w:r>
            <w:r>
              <w:t>).</w:t>
            </w:r>
          </w:p>
        </w:tc>
        <w:tc>
          <w:tcPr>
            <w:tcW w:w="1620" w:type="dxa"/>
          </w:tcPr>
          <w:p w14:paraId="5F49841A" w14:textId="5B4412B9" w:rsidR="00295DFD" w:rsidRPr="00744A04" w:rsidRDefault="00546535" w:rsidP="00D802BB">
            <w:pPr>
              <w:jc w:val="both"/>
            </w:pPr>
            <w:r>
              <w:t>30%</w:t>
            </w:r>
          </w:p>
        </w:tc>
      </w:tr>
      <w:tr w:rsidR="00744A04" w:rsidRPr="00744A04" w14:paraId="153EEE35" w14:textId="77777777" w:rsidTr="6DDBFA9F">
        <w:tc>
          <w:tcPr>
            <w:tcW w:w="6120" w:type="dxa"/>
          </w:tcPr>
          <w:p w14:paraId="0209AE4C" w14:textId="57DAA476" w:rsidR="00295DFD" w:rsidRPr="00744A04" w:rsidRDefault="00546535" w:rsidP="00D802BB">
            <w:pPr>
              <w:jc w:val="both"/>
            </w:pPr>
            <w:r>
              <w:t>Presentation style (visuals, vocal delivery).</w:t>
            </w:r>
          </w:p>
        </w:tc>
        <w:tc>
          <w:tcPr>
            <w:tcW w:w="1620" w:type="dxa"/>
          </w:tcPr>
          <w:p w14:paraId="48703F73" w14:textId="4B0D13CF" w:rsidR="00295DFD" w:rsidRPr="00744A04" w:rsidRDefault="00546535" w:rsidP="00D802BB">
            <w:pPr>
              <w:jc w:val="both"/>
            </w:pPr>
            <w:r>
              <w:t>25%</w:t>
            </w:r>
          </w:p>
        </w:tc>
      </w:tr>
      <w:tr w:rsidR="00744A04" w:rsidRPr="00744A04" w14:paraId="38DEF6F0" w14:textId="77777777" w:rsidTr="6DDBFA9F">
        <w:tc>
          <w:tcPr>
            <w:tcW w:w="6120" w:type="dxa"/>
          </w:tcPr>
          <w:p w14:paraId="2A45200D" w14:textId="79E4356E" w:rsidR="00295DFD" w:rsidRPr="00744A04" w:rsidRDefault="00546535" w:rsidP="00D802BB">
            <w:pPr>
              <w:jc w:val="both"/>
            </w:pPr>
            <w:r>
              <w:t>Question and answer period.</w:t>
            </w:r>
          </w:p>
        </w:tc>
        <w:tc>
          <w:tcPr>
            <w:tcW w:w="1620" w:type="dxa"/>
          </w:tcPr>
          <w:p w14:paraId="38EB606D" w14:textId="36D0E762" w:rsidR="00295DFD" w:rsidRPr="00744A04" w:rsidRDefault="00546535" w:rsidP="00D802BB">
            <w:pPr>
              <w:jc w:val="both"/>
            </w:pPr>
            <w:r>
              <w:t>20%</w:t>
            </w:r>
          </w:p>
        </w:tc>
      </w:tr>
    </w:tbl>
    <w:p w14:paraId="5F7747A6" w14:textId="503A915A" w:rsidR="00546535" w:rsidRDefault="003626F4" w:rsidP="00546535">
      <w:pPr>
        <w:pStyle w:val="Heading2"/>
      </w:pPr>
      <w:r w:rsidRPr="00744A04">
        <w:lastRenderedPageBreak/>
        <w:t>Assignment</w:t>
      </w:r>
      <w:r w:rsidR="00762640" w:rsidRPr="00744A04">
        <w:t xml:space="preserve"> </w:t>
      </w:r>
      <w:r w:rsidR="009E2253">
        <w:t>3</w:t>
      </w:r>
      <w:r w:rsidRPr="00744A04">
        <w:t>:</w:t>
      </w:r>
      <w:r w:rsidR="00FF3A4B" w:rsidRPr="00744A04">
        <w:rPr>
          <w:b w:val="0"/>
        </w:rPr>
        <w:t xml:space="preserve"> </w:t>
      </w:r>
      <w:r w:rsidR="00546535">
        <w:t>Fandom Self-ethnography Paper</w:t>
      </w:r>
    </w:p>
    <w:p w14:paraId="3C2B990E" w14:textId="2EB38D63" w:rsidR="00546535" w:rsidRPr="00546535" w:rsidRDefault="00546535" w:rsidP="00546535">
      <w:r>
        <w:t xml:space="preserve">Mine your own fan history. What were you a fan of and when. And most importantly, </w:t>
      </w:r>
      <w:r>
        <w:rPr>
          <w:i/>
        </w:rPr>
        <w:t xml:space="preserve">why. </w:t>
      </w:r>
      <w:r>
        <w:t>For detailed guidance, see Matt Hills, “Fan Cultures between Knowledge and Justification.”</w:t>
      </w:r>
      <w:r w:rsidR="00FA05DA">
        <w:t xml:space="preserve"> I will be looking for how well you are able to explore your own fan history, and what drives your own fandom. Besides aiding self-understanding, it is a way of developing empathy with other fans.</w:t>
      </w:r>
    </w:p>
    <w:p w14:paraId="03FC1992" w14:textId="77777777" w:rsidR="00295DFD" w:rsidRPr="00744A04" w:rsidRDefault="00295DFD" w:rsidP="00D34A6E">
      <w:pPr>
        <w:keepNext/>
        <w:keepLines/>
        <w:rPr>
          <w:b/>
        </w:rPr>
      </w:pPr>
      <w:r w:rsidRPr="00744A04">
        <w:rPr>
          <w:b/>
        </w:rPr>
        <w:t>Assessment breakdown</w:t>
      </w:r>
    </w:p>
    <w:tbl>
      <w:tblPr>
        <w:tblStyle w:val="TableGrid"/>
        <w:tblW w:w="5000" w:type="pct"/>
        <w:tblLook w:val="01E0" w:firstRow="1" w:lastRow="1" w:firstColumn="1" w:lastColumn="1" w:noHBand="0" w:noVBand="0"/>
      </w:tblPr>
      <w:tblGrid>
        <w:gridCol w:w="7364"/>
        <w:gridCol w:w="1986"/>
      </w:tblGrid>
      <w:tr w:rsidR="00744A04" w:rsidRPr="00744A04" w14:paraId="46B40949" w14:textId="77777777" w:rsidTr="00546535">
        <w:tc>
          <w:tcPr>
            <w:tcW w:w="7572" w:type="dxa"/>
            <w:shd w:val="clear" w:color="auto" w:fill="D9D9D9" w:themeFill="background1" w:themeFillShade="D9"/>
          </w:tcPr>
          <w:p w14:paraId="796D967B" w14:textId="77777777" w:rsidR="00295DFD" w:rsidRPr="009848C3" w:rsidRDefault="00295DFD" w:rsidP="6DDBFA9F">
            <w:pPr>
              <w:keepNext/>
              <w:keepLines/>
              <w:jc w:val="both"/>
              <w:rPr>
                <w:b/>
                <w:bCs/>
                <w:szCs w:val="20"/>
              </w:rPr>
            </w:pPr>
            <w:r w:rsidRPr="009848C3">
              <w:rPr>
                <w:b/>
                <w:bCs/>
                <w:szCs w:val="20"/>
              </w:rPr>
              <w:t>Assessed area</w:t>
            </w:r>
          </w:p>
        </w:tc>
        <w:tc>
          <w:tcPr>
            <w:tcW w:w="2004" w:type="dxa"/>
            <w:shd w:val="clear" w:color="auto" w:fill="D9D9D9" w:themeFill="background1" w:themeFillShade="D9"/>
          </w:tcPr>
          <w:p w14:paraId="7C32DF78" w14:textId="77777777" w:rsidR="00295DFD" w:rsidRPr="009848C3" w:rsidRDefault="00295DFD" w:rsidP="6DDBFA9F">
            <w:pPr>
              <w:keepNext/>
              <w:keepLines/>
              <w:jc w:val="both"/>
              <w:rPr>
                <w:b/>
                <w:bCs/>
                <w:szCs w:val="20"/>
              </w:rPr>
            </w:pPr>
            <w:r w:rsidRPr="009848C3">
              <w:rPr>
                <w:b/>
                <w:bCs/>
                <w:szCs w:val="20"/>
              </w:rPr>
              <w:t>Percentage</w:t>
            </w:r>
          </w:p>
        </w:tc>
      </w:tr>
      <w:tr w:rsidR="00744A04" w:rsidRPr="00744A04" w14:paraId="24E6DBDD" w14:textId="77777777" w:rsidTr="00546535">
        <w:tc>
          <w:tcPr>
            <w:tcW w:w="7572" w:type="dxa"/>
          </w:tcPr>
          <w:p w14:paraId="03D517C1" w14:textId="46766EE6" w:rsidR="00295DFD" w:rsidRPr="00744A04" w:rsidRDefault="00546535" w:rsidP="00D802BB">
            <w:pPr>
              <w:jc w:val="both"/>
            </w:pPr>
            <w:r>
              <w:t>Depth of content (how deep can you dig – see Matt Hills article).</w:t>
            </w:r>
          </w:p>
        </w:tc>
        <w:tc>
          <w:tcPr>
            <w:tcW w:w="2004" w:type="dxa"/>
          </w:tcPr>
          <w:p w14:paraId="20FCFF9D" w14:textId="0DF037E9" w:rsidR="00295DFD" w:rsidRPr="00744A04" w:rsidRDefault="00546535" w:rsidP="00D802BB">
            <w:pPr>
              <w:jc w:val="both"/>
            </w:pPr>
            <w:r>
              <w:t>40%</w:t>
            </w:r>
          </w:p>
        </w:tc>
      </w:tr>
      <w:tr w:rsidR="00744A04" w:rsidRPr="00744A04" w14:paraId="5A2802B2" w14:textId="77777777" w:rsidTr="00546535">
        <w:tc>
          <w:tcPr>
            <w:tcW w:w="7572" w:type="dxa"/>
          </w:tcPr>
          <w:p w14:paraId="478D7F1B" w14:textId="393598E5" w:rsidR="00295DFD" w:rsidRPr="00744A04" w:rsidRDefault="00546535" w:rsidP="00D802BB">
            <w:pPr>
              <w:jc w:val="both"/>
            </w:pPr>
            <w:r>
              <w:t>Interaction with content of class (applying what you learned in class give clarity or insight to your understanding of self-as-fan).</w:t>
            </w:r>
          </w:p>
        </w:tc>
        <w:tc>
          <w:tcPr>
            <w:tcW w:w="2004" w:type="dxa"/>
          </w:tcPr>
          <w:p w14:paraId="1A521623" w14:textId="5C66C38A" w:rsidR="00295DFD" w:rsidRPr="00744A04" w:rsidRDefault="00546535" w:rsidP="00D802BB">
            <w:pPr>
              <w:jc w:val="both"/>
            </w:pPr>
            <w:r>
              <w:t>40%</w:t>
            </w:r>
          </w:p>
        </w:tc>
      </w:tr>
      <w:tr w:rsidR="00744A04" w:rsidRPr="00744A04" w14:paraId="3F9F96A4" w14:textId="77777777" w:rsidTr="00546535">
        <w:tc>
          <w:tcPr>
            <w:tcW w:w="7572" w:type="dxa"/>
          </w:tcPr>
          <w:p w14:paraId="4BFC5987" w14:textId="591B9C1A" w:rsidR="00295DFD" w:rsidRPr="00744A04" w:rsidRDefault="00546535" w:rsidP="00D802BB">
            <w:pPr>
              <w:jc w:val="both"/>
            </w:pPr>
            <w:r>
              <w:t>Clarity and creativity of the writing.</w:t>
            </w:r>
          </w:p>
        </w:tc>
        <w:tc>
          <w:tcPr>
            <w:tcW w:w="2004" w:type="dxa"/>
          </w:tcPr>
          <w:p w14:paraId="2B037B58" w14:textId="2960A131" w:rsidR="00295DFD" w:rsidRPr="00744A04" w:rsidRDefault="00546535" w:rsidP="00D802BB">
            <w:pPr>
              <w:jc w:val="both"/>
            </w:pPr>
            <w:r>
              <w:t>20%</w:t>
            </w:r>
          </w:p>
        </w:tc>
      </w:tr>
    </w:tbl>
    <w:p w14:paraId="406924B7" w14:textId="4905F919" w:rsidR="006D70FA" w:rsidRDefault="006D70FA" w:rsidP="006D70FA">
      <w:pPr>
        <w:pStyle w:val="Heading2"/>
      </w:pPr>
      <w:r w:rsidRPr="00744A04">
        <w:t xml:space="preserve">Assignment </w:t>
      </w:r>
      <w:r>
        <w:t>4 (M.A. only)</w:t>
      </w:r>
      <w:r w:rsidRPr="00744A04">
        <w:t>:</w:t>
      </w:r>
      <w:r w:rsidRPr="00744A04">
        <w:rPr>
          <w:b w:val="0"/>
        </w:rPr>
        <w:t xml:space="preserve"> </w:t>
      </w:r>
      <w:r>
        <w:t>Theoretical Appendix to Fandom Self-ethnography</w:t>
      </w:r>
    </w:p>
    <w:p w14:paraId="4925ABDD" w14:textId="14D3D6FD" w:rsidR="006D70FA" w:rsidRPr="006D70FA" w:rsidRDefault="006D70FA" w:rsidP="006D70FA">
      <w:pPr>
        <w:keepNext/>
        <w:keepLines/>
      </w:pPr>
      <w:r>
        <w:t xml:space="preserve">Write an additional 4-5 pages where you reflect on the theories of fandom presented in class vis-a-vis your own experience of fandom. You may also do some independent research into </w:t>
      </w:r>
      <w:r>
        <w:rPr>
          <w:i/>
        </w:rPr>
        <w:t xml:space="preserve">other </w:t>
      </w:r>
      <w:r>
        <w:t>fan theorists that you believe clarify your own fan experience better than those explored in class.</w:t>
      </w:r>
    </w:p>
    <w:p w14:paraId="01794AE1" w14:textId="453F2BBB" w:rsidR="006D70FA" w:rsidRPr="00744A04" w:rsidRDefault="006D70FA" w:rsidP="006D70FA">
      <w:pPr>
        <w:keepNext/>
        <w:keepLines/>
        <w:rPr>
          <w:b/>
        </w:rPr>
      </w:pPr>
      <w:r w:rsidRPr="00744A04">
        <w:rPr>
          <w:b/>
        </w:rPr>
        <w:t>Assessment breakdown</w:t>
      </w:r>
    </w:p>
    <w:tbl>
      <w:tblPr>
        <w:tblStyle w:val="TableGrid"/>
        <w:tblW w:w="5000" w:type="pct"/>
        <w:tblLook w:val="01E0" w:firstRow="1" w:lastRow="1" w:firstColumn="1" w:lastColumn="1" w:noHBand="0" w:noVBand="0"/>
      </w:tblPr>
      <w:tblGrid>
        <w:gridCol w:w="7364"/>
        <w:gridCol w:w="1986"/>
      </w:tblGrid>
      <w:tr w:rsidR="006D70FA" w:rsidRPr="00744A04" w14:paraId="7817E885" w14:textId="77777777" w:rsidTr="00920108">
        <w:tc>
          <w:tcPr>
            <w:tcW w:w="7572" w:type="dxa"/>
            <w:shd w:val="clear" w:color="auto" w:fill="D9D9D9" w:themeFill="background1" w:themeFillShade="D9"/>
          </w:tcPr>
          <w:p w14:paraId="253A4712" w14:textId="77777777" w:rsidR="006D70FA" w:rsidRPr="009848C3" w:rsidRDefault="006D70FA" w:rsidP="00920108">
            <w:pPr>
              <w:keepNext/>
              <w:keepLines/>
              <w:jc w:val="both"/>
              <w:rPr>
                <w:b/>
                <w:bCs/>
                <w:szCs w:val="20"/>
              </w:rPr>
            </w:pPr>
            <w:r w:rsidRPr="009848C3">
              <w:rPr>
                <w:b/>
                <w:bCs/>
                <w:szCs w:val="20"/>
              </w:rPr>
              <w:t>Assessed area</w:t>
            </w:r>
          </w:p>
        </w:tc>
        <w:tc>
          <w:tcPr>
            <w:tcW w:w="2004" w:type="dxa"/>
            <w:shd w:val="clear" w:color="auto" w:fill="D9D9D9" w:themeFill="background1" w:themeFillShade="D9"/>
          </w:tcPr>
          <w:p w14:paraId="47C55342" w14:textId="77777777" w:rsidR="006D70FA" w:rsidRPr="009848C3" w:rsidRDefault="006D70FA" w:rsidP="00920108">
            <w:pPr>
              <w:keepNext/>
              <w:keepLines/>
              <w:jc w:val="both"/>
              <w:rPr>
                <w:b/>
                <w:bCs/>
                <w:szCs w:val="20"/>
              </w:rPr>
            </w:pPr>
            <w:r w:rsidRPr="009848C3">
              <w:rPr>
                <w:b/>
                <w:bCs/>
                <w:szCs w:val="20"/>
              </w:rPr>
              <w:t>Percentage</w:t>
            </w:r>
          </w:p>
        </w:tc>
      </w:tr>
      <w:tr w:rsidR="006D70FA" w:rsidRPr="00744A04" w14:paraId="58157268" w14:textId="77777777" w:rsidTr="00920108">
        <w:tc>
          <w:tcPr>
            <w:tcW w:w="7572" w:type="dxa"/>
          </w:tcPr>
          <w:p w14:paraId="4840413C" w14:textId="77777777" w:rsidR="006D70FA" w:rsidRPr="00744A04" w:rsidRDefault="006D70FA" w:rsidP="00920108">
            <w:pPr>
              <w:jc w:val="both"/>
            </w:pPr>
            <w:r>
              <w:t>Depth of content (how deep can you dig – see Matt Hills article).</w:t>
            </w:r>
          </w:p>
        </w:tc>
        <w:tc>
          <w:tcPr>
            <w:tcW w:w="2004" w:type="dxa"/>
          </w:tcPr>
          <w:p w14:paraId="64136BA5" w14:textId="77777777" w:rsidR="006D70FA" w:rsidRPr="00744A04" w:rsidRDefault="006D70FA" w:rsidP="00920108">
            <w:pPr>
              <w:jc w:val="both"/>
            </w:pPr>
            <w:r>
              <w:t>40%</w:t>
            </w:r>
          </w:p>
        </w:tc>
      </w:tr>
      <w:tr w:rsidR="006D70FA" w:rsidRPr="00744A04" w14:paraId="3A9F287E" w14:textId="77777777" w:rsidTr="00920108">
        <w:tc>
          <w:tcPr>
            <w:tcW w:w="7572" w:type="dxa"/>
          </w:tcPr>
          <w:p w14:paraId="49D2D4F9" w14:textId="77777777" w:rsidR="006D70FA" w:rsidRPr="00744A04" w:rsidRDefault="006D70FA" w:rsidP="00920108">
            <w:pPr>
              <w:jc w:val="both"/>
            </w:pPr>
            <w:r>
              <w:t>Interaction with content of class (applying what you learned in class give clarity or insight to your understanding of self-as-fan).</w:t>
            </w:r>
          </w:p>
        </w:tc>
        <w:tc>
          <w:tcPr>
            <w:tcW w:w="2004" w:type="dxa"/>
          </w:tcPr>
          <w:p w14:paraId="38414274" w14:textId="77777777" w:rsidR="006D70FA" w:rsidRPr="00744A04" w:rsidRDefault="006D70FA" w:rsidP="00920108">
            <w:pPr>
              <w:jc w:val="both"/>
            </w:pPr>
            <w:r>
              <w:t>40%</w:t>
            </w:r>
          </w:p>
        </w:tc>
      </w:tr>
      <w:tr w:rsidR="006D70FA" w:rsidRPr="00744A04" w14:paraId="4DADFD01" w14:textId="77777777" w:rsidTr="00920108">
        <w:tc>
          <w:tcPr>
            <w:tcW w:w="7572" w:type="dxa"/>
          </w:tcPr>
          <w:p w14:paraId="06E14723" w14:textId="77777777" w:rsidR="006D70FA" w:rsidRPr="00744A04" w:rsidRDefault="006D70FA" w:rsidP="00920108">
            <w:pPr>
              <w:jc w:val="both"/>
            </w:pPr>
            <w:r>
              <w:t>Clarity and creativity of the writing.</w:t>
            </w:r>
          </w:p>
        </w:tc>
        <w:tc>
          <w:tcPr>
            <w:tcW w:w="2004" w:type="dxa"/>
          </w:tcPr>
          <w:p w14:paraId="0B72C9A2" w14:textId="77777777" w:rsidR="006D70FA" w:rsidRPr="00744A04" w:rsidRDefault="006D70FA" w:rsidP="00920108">
            <w:pPr>
              <w:jc w:val="both"/>
            </w:pPr>
            <w:r>
              <w:t>20%</w:t>
            </w:r>
          </w:p>
        </w:tc>
      </w:tr>
    </w:tbl>
    <w:p w14:paraId="6FF5D86E" w14:textId="77777777" w:rsidR="00774600" w:rsidRPr="00744A04" w:rsidRDefault="00774600" w:rsidP="00DA22E6">
      <w:pPr>
        <w:pStyle w:val="Heading1"/>
      </w:pPr>
      <w:r w:rsidRPr="00744A04">
        <w:t>General Requirements</w:t>
      </w:r>
      <w:r w:rsidR="008E1720" w:rsidRPr="00744A04">
        <w:t xml:space="preserve"> and School Policies</w:t>
      </w:r>
    </w:p>
    <w:p w14:paraId="457CE34E" w14:textId="77777777" w:rsidR="00836098" w:rsidRPr="00744A04" w:rsidRDefault="00836098" w:rsidP="00836098">
      <w:pPr>
        <w:pStyle w:val="Heading2"/>
      </w:pPr>
      <w:r w:rsidRPr="00744A04">
        <w:t xml:space="preserve">General </w:t>
      </w:r>
      <w:r w:rsidR="009E43C2" w:rsidRPr="00744A04">
        <w:t>r</w:t>
      </w:r>
      <w:r w:rsidRPr="00744A04">
        <w:t>equirements</w:t>
      </w:r>
    </w:p>
    <w:p w14:paraId="465F8D99" w14:textId="77777777" w:rsidR="008D281F" w:rsidRDefault="008D281F" w:rsidP="008D281F">
      <w:r>
        <w:t>All coursework is governed by AAU’s academic rules. Students are expected to be familiar</w:t>
      </w:r>
    </w:p>
    <w:p w14:paraId="5AC7FE3F" w14:textId="77777777" w:rsidR="008D281F" w:rsidRDefault="008D281F" w:rsidP="008D281F">
      <w:r>
        <w:t>with the academic rules in the Academic Codex and Student Handbook and to maintain the</w:t>
      </w:r>
    </w:p>
    <w:p w14:paraId="4571A4A8" w14:textId="77777777" w:rsidR="008D281F" w:rsidRDefault="008D281F" w:rsidP="008D281F">
      <w:r>
        <w:t>highest standards of honesty and academic integrity in their work. Please see the AAU</w:t>
      </w:r>
    </w:p>
    <w:p w14:paraId="6328FE2D" w14:textId="61855B81" w:rsidR="008E1720" w:rsidRPr="00744A04" w:rsidRDefault="008D281F" w:rsidP="008D281F">
      <w:r>
        <w:t xml:space="preserve">intranet for a </w:t>
      </w:r>
      <w:hyperlink r:id="rId16" w:history="1">
        <w:r w:rsidRPr="008D281F">
          <w:rPr>
            <w:rStyle w:val="Hyperlink"/>
          </w:rPr>
          <w:t>summary of key policies</w:t>
        </w:r>
      </w:hyperlink>
      <w:r>
        <w:t xml:space="preserve"> regarding coursework.</w:t>
      </w:r>
      <w:r w:rsidR="008E1720">
        <w:t xml:space="preserve"> </w:t>
      </w:r>
    </w:p>
    <w:p w14:paraId="36ABF232" w14:textId="1575BDB6" w:rsidR="00836098" w:rsidRPr="00744A04" w:rsidRDefault="008D281F" w:rsidP="00836098">
      <w:pPr>
        <w:pStyle w:val="Heading2"/>
      </w:pPr>
      <w:r>
        <w:t>Course specific requirements</w:t>
      </w:r>
    </w:p>
    <w:p w14:paraId="294C0FD2" w14:textId="77777777" w:rsidR="008D281F" w:rsidRDefault="00166077" w:rsidP="008D281F">
      <w:pPr>
        <w:pStyle w:val="Heading2"/>
        <w:numPr>
          <w:ilvl w:val="0"/>
          <w:numId w:val="37"/>
        </w:numPr>
      </w:pPr>
      <w:r>
        <w:t>Attendance</w:t>
      </w:r>
      <w:r w:rsidR="007B2EBF">
        <w:t xml:space="preserve"> </w:t>
      </w:r>
    </w:p>
    <w:p w14:paraId="310C6DB8" w14:textId="30855747" w:rsidR="008D281F" w:rsidRPr="008D281F" w:rsidRDefault="008D281F" w:rsidP="008D281F">
      <w:pPr>
        <w:pStyle w:val="Heading2"/>
        <w:ind w:left="720"/>
      </w:pPr>
      <w:r w:rsidRPr="008D281F">
        <w:rPr>
          <w:b w:val="0"/>
          <w:bCs/>
          <w:i w:val="0"/>
          <w:iCs/>
        </w:rPr>
        <w:t>I expect my students to attend every class. You put yourself at a disadvantage if you miss the interaction in class. I know that life sometimes gives us unexpected circumstances, so you may miss one class without too much consequence (I still encourage you to get notes from a classmate). Miss two classes, however, and I will require you to either get notes or watch the class video (if available) and post 3 questions or comments on NEO Forums that show you engaged with the material. The same if you miss a third class. If you miss four, you are done – I will fail you. Please do not miss classes.</w:t>
      </w:r>
      <w:r w:rsidR="005D1980" w:rsidRPr="005D1980">
        <w:t xml:space="preserve"> </w:t>
      </w:r>
      <w:r w:rsidR="005D1980" w:rsidRPr="005D1980">
        <w:rPr>
          <w:b w:val="0"/>
          <w:bCs/>
          <w:i w:val="0"/>
          <w:iCs/>
        </w:rPr>
        <w:t>Note: Coming more than 15 minutes late to class will count as one-half of an absence. If you are more than 30 minutes late, I will mark you as absent. Missing classes may adversely affect your grade, so please come to class, and come on time.</w:t>
      </w:r>
      <w:r w:rsidR="005D1980">
        <w:rPr>
          <w:b w:val="0"/>
          <w:bCs/>
          <w:i w:val="0"/>
          <w:iCs/>
        </w:rPr>
        <w:t xml:space="preserve"> </w:t>
      </w:r>
    </w:p>
    <w:p w14:paraId="7D5D9C46" w14:textId="7317DD69" w:rsidR="008D281F" w:rsidRPr="008D281F" w:rsidRDefault="008D281F" w:rsidP="008D281F">
      <w:pPr>
        <w:pStyle w:val="ListParagraph"/>
        <w:numPr>
          <w:ilvl w:val="0"/>
          <w:numId w:val="37"/>
        </w:numPr>
      </w:pPr>
      <w:bookmarkStart w:id="0" w:name="_Hlk194144685"/>
      <w:r>
        <w:rPr>
          <w:b/>
          <w:bCs/>
          <w:i/>
          <w:iCs/>
        </w:rPr>
        <w:t>Make-up options for quizzes/presentations</w:t>
      </w:r>
    </w:p>
    <w:p w14:paraId="14753A65" w14:textId="77777777" w:rsidR="008D281F" w:rsidRDefault="008D281F" w:rsidP="008D281F">
      <w:pPr>
        <w:pStyle w:val="ListParagraph"/>
      </w:pPr>
    </w:p>
    <w:p w14:paraId="77970DE0" w14:textId="40AFDA94" w:rsidR="008D281F" w:rsidRPr="008D281F" w:rsidRDefault="008D281F" w:rsidP="008D281F">
      <w:pPr>
        <w:pStyle w:val="ListParagraph"/>
      </w:pPr>
      <w:r>
        <w:t xml:space="preserve">If for some life-or-health-threatening reason you know that you will miss a quiz or a presentation, you MUST inform me at least 24-hours in advance to arrange for an </w:t>
      </w:r>
      <w:r>
        <w:lastRenderedPageBreak/>
        <w:t>alternate time to take the quiz or give the presentation. If you do not give me advance notice, I may deduct points for lateness.</w:t>
      </w:r>
    </w:p>
    <w:bookmarkEnd w:id="0"/>
    <w:p w14:paraId="7952B0AD" w14:textId="77777777" w:rsidR="008D281F" w:rsidRDefault="008D281F" w:rsidP="00166077">
      <w:pPr>
        <w:pStyle w:val="Heading2"/>
      </w:pPr>
    </w:p>
    <w:p w14:paraId="588C904E" w14:textId="77777777" w:rsidR="008E1720" w:rsidRPr="00744A04" w:rsidRDefault="008E1720" w:rsidP="00997436">
      <w:pPr>
        <w:pStyle w:val="Heading2"/>
        <w:numPr>
          <w:ilvl w:val="0"/>
          <w:numId w:val="37"/>
        </w:numPr>
      </w:pPr>
      <w:r w:rsidRPr="00744A04">
        <w:t>Late work</w:t>
      </w:r>
      <w:r w:rsidR="0007339D" w:rsidRPr="00744A04">
        <w:t xml:space="preserve">: </w:t>
      </w:r>
      <w:r w:rsidR="00BE361A" w:rsidRPr="00744A04">
        <w:rPr>
          <w:b w:val="0"/>
          <w:i w:val="0"/>
        </w:rPr>
        <w:t>No late submissions will be accepted – please follow the deadlines.</w:t>
      </w:r>
    </w:p>
    <w:p w14:paraId="162E0E28" w14:textId="77777777" w:rsidR="00997436" w:rsidRDefault="0090407B" w:rsidP="00FA29DE">
      <w:pPr>
        <w:pStyle w:val="Heading2"/>
        <w:numPr>
          <w:ilvl w:val="0"/>
          <w:numId w:val="37"/>
        </w:numPr>
        <w:rPr>
          <w:szCs w:val="20"/>
        </w:rPr>
      </w:pPr>
      <w:r w:rsidRPr="00997436">
        <w:rPr>
          <w:szCs w:val="20"/>
        </w:rPr>
        <w:t>Electronic devices</w:t>
      </w:r>
    </w:p>
    <w:p w14:paraId="63450E0A" w14:textId="0CB1A5B0" w:rsidR="0090407B" w:rsidRPr="00997436" w:rsidRDefault="0090407B" w:rsidP="00997436">
      <w:pPr>
        <w:pStyle w:val="Heading2"/>
        <w:ind w:left="720"/>
        <w:rPr>
          <w:szCs w:val="20"/>
        </w:rPr>
      </w:pPr>
      <w:r w:rsidRPr="00997436">
        <w:rPr>
          <w:b w:val="0"/>
          <w:i w:val="0"/>
          <w:szCs w:val="20"/>
        </w:rPr>
        <w:t>I do not permit the use of electronic devices in the classroom. They are simply too distracting, and there is good evidence that they actually hinder learning. So</w:t>
      </w:r>
      <w:r w:rsidR="00997436" w:rsidRPr="00997436">
        <w:rPr>
          <w:b w:val="0"/>
          <w:i w:val="0"/>
          <w:szCs w:val="20"/>
        </w:rPr>
        <w:t>,</w:t>
      </w:r>
      <w:r w:rsidRPr="00997436">
        <w:rPr>
          <w:b w:val="0"/>
          <w:i w:val="0"/>
          <w:szCs w:val="20"/>
        </w:rPr>
        <w:t xml:space="preserve"> at the beginning of class and upon return from break, I will ask that students put their electronic devices away. I will provide printed outlines to take notes on.</w:t>
      </w:r>
    </w:p>
    <w:p w14:paraId="2A39F15D" w14:textId="77777777" w:rsidR="00BE361A" w:rsidRPr="00744A04" w:rsidRDefault="00BE361A" w:rsidP="00997436">
      <w:pPr>
        <w:pStyle w:val="Heading2"/>
        <w:numPr>
          <w:ilvl w:val="0"/>
          <w:numId w:val="37"/>
        </w:numPr>
      </w:pPr>
      <w:r w:rsidRPr="00744A04">
        <w:t xml:space="preserve">Eating </w:t>
      </w:r>
      <w:r w:rsidRPr="00744A04">
        <w:rPr>
          <w:b w:val="0"/>
          <w:i w:val="0"/>
        </w:rPr>
        <w:t>is not allowed during classes.</w:t>
      </w:r>
    </w:p>
    <w:p w14:paraId="5750A92D" w14:textId="77777777" w:rsidR="00997436" w:rsidRDefault="00903632" w:rsidP="00094035">
      <w:pPr>
        <w:pStyle w:val="Heading2"/>
        <w:numPr>
          <w:ilvl w:val="0"/>
          <w:numId w:val="37"/>
        </w:numPr>
      </w:pPr>
      <w:r w:rsidRPr="00744A04">
        <w:t>Cheating</w:t>
      </w:r>
      <w:r w:rsidR="00343FE2" w:rsidRPr="00744A04">
        <w:t xml:space="preserve"> and disruptive behavior</w:t>
      </w:r>
      <w:bookmarkStart w:id="1" w:name="_Hlk8809452"/>
    </w:p>
    <w:p w14:paraId="28E7E368" w14:textId="50C2AC16" w:rsidR="00206C9D" w:rsidRPr="00997436" w:rsidRDefault="00206C9D" w:rsidP="00997436">
      <w:pPr>
        <w:pStyle w:val="Heading2"/>
        <w:ind w:left="720"/>
        <w:rPr>
          <w:b w:val="0"/>
          <w:bCs/>
          <w:i w:val="0"/>
          <w:iCs/>
        </w:rPr>
      </w:pPr>
      <w:r w:rsidRPr="00997436">
        <w:rPr>
          <w:b w:val="0"/>
          <w:bCs/>
          <w:i w:val="0"/>
          <w:iCs/>
        </w:rPr>
        <w:t xml:space="preserve">If a student engages in disruptive conduct unsuitable for a classroom environment, the instructor may require the student to withdraw from the room for the duration of the </w:t>
      </w:r>
      <w:r w:rsidR="34C1E70B" w:rsidRPr="00997436">
        <w:rPr>
          <w:b w:val="0"/>
          <w:bCs/>
          <w:i w:val="0"/>
          <w:iCs/>
        </w:rPr>
        <w:t xml:space="preserve">class </w:t>
      </w:r>
      <w:r w:rsidRPr="00997436">
        <w:rPr>
          <w:b w:val="0"/>
          <w:bCs/>
          <w:i w:val="0"/>
          <w:iCs/>
        </w:rPr>
        <w:t>and shall report the behavior to the Dean.</w:t>
      </w:r>
    </w:p>
    <w:p w14:paraId="630BCA25" w14:textId="4A6ACA83" w:rsidR="00AF6263" w:rsidRDefault="00903632" w:rsidP="00997436">
      <w:pPr>
        <w:ind w:left="720"/>
      </w:pPr>
      <w:r w:rsidRPr="00744A04">
        <w:t xml:space="preserve">Students </w:t>
      </w:r>
      <w:r w:rsidR="00206C9D" w:rsidRPr="00744A04">
        <w:t>engaging</w:t>
      </w:r>
      <w:r w:rsidRPr="00744A04">
        <w:t xml:space="preserve"> in behavior which is suggestive of cheating will</w:t>
      </w:r>
      <w:r w:rsidR="00997436">
        <w:t xml:space="preserve"> be dealt with</w:t>
      </w:r>
      <w:r w:rsidR="009375BF">
        <w:t xml:space="preserve"> and may include a failing grade for that assignment. </w:t>
      </w:r>
      <w:bookmarkEnd w:id="1"/>
    </w:p>
    <w:p w14:paraId="5656E494" w14:textId="77777777" w:rsidR="00903632" w:rsidRPr="00744A04" w:rsidRDefault="00903632" w:rsidP="00997436">
      <w:pPr>
        <w:pStyle w:val="Heading2"/>
        <w:numPr>
          <w:ilvl w:val="0"/>
          <w:numId w:val="37"/>
        </w:numPr>
      </w:pPr>
      <w:r w:rsidRPr="00744A04">
        <w:t>Plagiarism</w:t>
      </w:r>
      <w:r w:rsidR="004E6BBF" w:rsidRPr="00744A04">
        <w:t xml:space="preserve"> and Academic Tutoring Center</w:t>
      </w:r>
    </w:p>
    <w:p w14:paraId="5E8BD443" w14:textId="34E07CFC" w:rsidR="00903632" w:rsidRPr="00744A04" w:rsidRDefault="00903632" w:rsidP="00997436">
      <w:pPr>
        <w:ind w:left="720"/>
      </w:pPr>
      <w:bookmarkStart w:id="2" w:name="_Hlk8809472"/>
      <w:r w:rsidRPr="00744A04">
        <w:t>Plagiarism is “the unauthorized use or close imitation of the language and thoughts of another author and the representation of them as one’s own original work.” (Random House Unabridged Dictionary, 2nd Edition, Random House, New York, 1993)</w:t>
      </w:r>
      <w:r w:rsidR="00997436">
        <w:t>. For more detail, see my “Plagiarism Policy” document in the first folder of NEO classes.</w:t>
      </w:r>
    </w:p>
    <w:p w14:paraId="4138A80E" w14:textId="77777777" w:rsidR="00997436" w:rsidRDefault="00997436" w:rsidP="00C93514"/>
    <w:p w14:paraId="6EF81A55" w14:textId="42F898B4" w:rsidR="00903632" w:rsidRDefault="00C93514" w:rsidP="00997436">
      <w:pPr>
        <w:ind w:left="720"/>
      </w:pPr>
      <w:r>
        <w:t>A</w:t>
      </w:r>
      <w:r w:rsidR="4A20A4F6">
        <w:t>t</w:t>
      </w:r>
      <w:r>
        <w:t xml:space="preserve"> minimum</w:t>
      </w:r>
      <w:r w:rsidR="00C13123">
        <w:t>,</w:t>
      </w:r>
      <w:r>
        <w:t xml:space="preserve"> plagiarism </w:t>
      </w:r>
      <w:r w:rsidR="00C13123">
        <w:t xml:space="preserve">will result </w:t>
      </w:r>
      <w:r>
        <w:t xml:space="preserve">in </w:t>
      </w:r>
      <w:r w:rsidR="00C13123">
        <w:t xml:space="preserve">a </w:t>
      </w:r>
      <w:r>
        <w:t>failing grade f</w:t>
      </w:r>
      <w:r w:rsidR="7FE381CF">
        <w:t>or</w:t>
      </w:r>
      <w:r>
        <w:t xml:space="preserve"> the assignment and </w:t>
      </w:r>
      <w:r w:rsidR="38640EB8">
        <w:t>shall</w:t>
      </w:r>
      <w:r>
        <w:t xml:space="preserve"> be reported to the Dean.</w:t>
      </w:r>
      <w:r w:rsidR="009375BF">
        <w:t xml:space="preserve"> </w:t>
      </w:r>
      <w:r w:rsidR="000E6559">
        <w:t>The Dean may initiate a disciplinary procedure pursuant to the Academic Codex. Allegations of bought papers and intentional or consistent plagiarism always entail disciplinary hearing and may result in expulsion from AAU.</w:t>
      </w:r>
    </w:p>
    <w:p w14:paraId="718A134B" w14:textId="77777777" w:rsidR="00997436" w:rsidRPr="00744A04" w:rsidRDefault="00997436" w:rsidP="00997436">
      <w:pPr>
        <w:ind w:left="720"/>
      </w:pPr>
    </w:p>
    <w:p w14:paraId="341D2ECE" w14:textId="5E9954C0" w:rsidR="009375BF" w:rsidRDefault="004E6BBF" w:rsidP="009375BF">
      <w:pPr>
        <w:ind w:left="720"/>
      </w:pPr>
      <w:bookmarkStart w:id="3" w:name="_Hlk194144794"/>
      <w:r w:rsidRPr="00744A04">
        <w:t xml:space="preserve">If unsure about technical aspects of writing, students are encouraged to consult with the tutors of the AAU Academic Tutoring Center. For more information and/or to book a tutor, please contact the ATC at: </w:t>
      </w:r>
      <w:hyperlink r:id="rId17" w:history="1">
        <w:r w:rsidR="00997436" w:rsidRPr="00B20CDA">
          <w:rPr>
            <w:rStyle w:val="Hyperlink"/>
          </w:rPr>
          <w:t>http://atc.simplybook.me/sheduler/manage/event/1/</w:t>
        </w:r>
      </w:hyperlink>
      <w:r w:rsidRPr="00744A04">
        <w:t>.</w:t>
      </w:r>
      <w:r w:rsidR="00997436">
        <w:t xml:space="preserve"> You can also talk to me. I truly want to help you avoid plagiarism.</w:t>
      </w:r>
    </w:p>
    <w:p w14:paraId="3AD55707" w14:textId="77777777" w:rsidR="009375BF" w:rsidRDefault="009375BF" w:rsidP="009375BF">
      <w:pPr>
        <w:ind w:left="720"/>
      </w:pPr>
    </w:p>
    <w:p w14:paraId="6438968A" w14:textId="11EBA965" w:rsidR="009375BF" w:rsidRPr="009375BF" w:rsidRDefault="009375BF" w:rsidP="009375BF">
      <w:pPr>
        <w:pStyle w:val="ListParagraph"/>
        <w:numPr>
          <w:ilvl w:val="0"/>
          <w:numId w:val="37"/>
        </w:numPr>
      </w:pPr>
      <w:r>
        <w:rPr>
          <w:b/>
          <w:bCs/>
          <w:i/>
          <w:iCs/>
        </w:rPr>
        <w:t>A Word about AI-Generated Text</w:t>
      </w:r>
    </w:p>
    <w:p w14:paraId="0E0571BF" w14:textId="77777777" w:rsidR="009375BF" w:rsidRDefault="009375BF" w:rsidP="009375BF">
      <w:pPr>
        <w:pStyle w:val="ListParagraph"/>
      </w:pPr>
      <w:r w:rsidRPr="009375BF">
        <w:rPr>
          <w:i/>
          <w:iCs/>
        </w:rPr>
        <w:t>Don’t.</w:t>
      </w:r>
      <w:r>
        <w:t xml:space="preserve"> That’s the word. Do. Not. (That’s two words). Steer clear of any AI-text generation websites or apps, and that includes Grammarly’s “paraphrase” function. Passing AI-generated text off as your own is plagiarism (large language models train on other people’s writing – it’s just using other writer’s work, uncited, as your own).</w:t>
      </w:r>
    </w:p>
    <w:p w14:paraId="7276C2CA" w14:textId="77777777" w:rsidR="009375BF" w:rsidRDefault="009375BF" w:rsidP="009375BF">
      <w:pPr>
        <w:pStyle w:val="ListParagraph"/>
      </w:pPr>
    </w:p>
    <w:p w14:paraId="3B226DE5" w14:textId="11ADE378" w:rsidR="009375BF" w:rsidRPr="009375BF" w:rsidRDefault="009375BF" w:rsidP="009375BF">
      <w:pPr>
        <w:pStyle w:val="ListParagraph"/>
        <w:numPr>
          <w:ilvl w:val="0"/>
          <w:numId w:val="37"/>
        </w:numPr>
      </w:pPr>
      <w:r>
        <w:rPr>
          <w:b/>
          <w:bCs/>
          <w:i/>
          <w:iCs/>
        </w:rPr>
        <w:t>Concerning Citations</w:t>
      </w:r>
    </w:p>
    <w:p w14:paraId="25F947EC" w14:textId="3C717DFD" w:rsidR="009375BF" w:rsidRPr="009375BF" w:rsidRDefault="009375BF" w:rsidP="009375BF">
      <w:pPr>
        <w:pStyle w:val="ListParagraph"/>
      </w:pPr>
      <w:r>
        <w:t xml:space="preserve">If you produce a presentation or a paper without </w:t>
      </w:r>
      <w:r>
        <w:rPr>
          <w:i/>
          <w:iCs/>
        </w:rPr>
        <w:t xml:space="preserve">any </w:t>
      </w:r>
      <w:r>
        <w:t xml:space="preserve">citations, I get very suspicious. Here is the rule: any writing that you do that is not a) your own ideas or b) common knowledge </w:t>
      </w:r>
      <w:r>
        <w:rPr>
          <w:i/>
          <w:iCs/>
        </w:rPr>
        <w:t xml:space="preserve">must have a citation! </w:t>
      </w:r>
      <w:r>
        <w:t xml:space="preserve">And by “citation,” I mean either a footnote or an in-text citation that links a specific sentence in your work to a specific page in a book or essay, or a specific webpage. For this class, you may use either Chicago author-date in-text citation or MLA in-text citation. Both require author’s name, date, and a specific page number, as well as a bibliography with more information about the </w:t>
      </w:r>
      <w:r>
        <w:lastRenderedPageBreak/>
        <w:t xml:space="preserve">specific publication. I prefer Chicago (for guidance, see this link: </w:t>
      </w:r>
      <w:hyperlink r:id="rId18" w:history="1">
        <w:r w:rsidRPr="00F46A28">
          <w:rPr>
            <w:rStyle w:val="Hyperlink"/>
          </w:rPr>
          <w:t>https://guides.lib.unc.edu/citing-information/chicago-author-in-text</w:t>
        </w:r>
      </w:hyperlink>
      <w:r>
        <w:t xml:space="preserve">), but you may use MLA if you wish. APA (which does not require page numbers) is forbidden.  </w:t>
      </w:r>
    </w:p>
    <w:p w14:paraId="72A7C1B9" w14:textId="65E3CECF" w:rsidR="00903632" w:rsidRPr="00744A04" w:rsidRDefault="00EC19BA" w:rsidP="00997436">
      <w:pPr>
        <w:pStyle w:val="Heading2"/>
        <w:numPr>
          <w:ilvl w:val="0"/>
          <w:numId w:val="37"/>
        </w:numPr>
        <w:rPr>
          <w:bCs/>
        </w:rPr>
      </w:pPr>
      <w:bookmarkStart w:id="4" w:name="_Hlk194144749"/>
      <w:bookmarkEnd w:id="2"/>
      <w:bookmarkEnd w:id="3"/>
      <w:r>
        <w:rPr>
          <w:bCs/>
        </w:rPr>
        <w:t>Course accessibility</w:t>
      </w:r>
      <w:r w:rsidR="005169D7">
        <w:rPr>
          <w:bCs/>
        </w:rPr>
        <w:t xml:space="preserve"> and inclusion</w:t>
      </w:r>
    </w:p>
    <w:p w14:paraId="2C428626" w14:textId="77777777" w:rsidR="00997436" w:rsidRDefault="00997436" w:rsidP="00997436">
      <w:pPr>
        <w:ind w:left="720"/>
      </w:pPr>
      <w:r>
        <w:t xml:space="preserve">If you have learning accommodations, please speak to me as soon as possible. I will do what I can to help (within reason). </w:t>
      </w:r>
      <w:bookmarkEnd w:id="4"/>
    </w:p>
    <w:p w14:paraId="0620BDF9" w14:textId="77777777" w:rsidR="00997436" w:rsidRDefault="00997436" w:rsidP="00997436">
      <w:pPr>
        <w:ind w:left="720"/>
      </w:pPr>
    </w:p>
    <w:p w14:paraId="28272E99" w14:textId="77777777" w:rsidR="00997436" w:rsidRDefault="00997436" w:rsidP="00997436">
      <w:pPr>
        <w:ind w:left="720"/>
      </w:pPr>
    </w:p>
    <w:p w14:paraId="0899955D" w14:textId="77777777" w:rsidR="00997436" w:rsidRDefault="00997436" w:rsidP="00997436">
      <w:pPr>
        <w:ind w:left="720"/>
      </w:pPr>
    </w:p>
    <w:p w14:paraId="3705E193" w14:textId="77777777" w:rsidR="00997436" w:rsidRDefault="00997436" w:rsidP="00997436">
      <w:pPr>
        <w:ind w:left="720"/>
      </w:pPr>
    </w:p>
    <w:p w14:paraId="0CFAC0A3" w14:textId="77777777" w:rsidR="00997436" w:rsidRDefault="00997436" w:rsidP="00997436">
      <w:pPr>
        <w:ind w:left="720"/>
      </w:pPr>
    </w:p>
    <w:p w14:paraId="0921CDB4" w14:textId="77777777" w:rsidR="00997436" w:rsidRDefault="00997436" w:rsidP="00997436">
      <w:pPr>
        <w:ind w:left="720"/>
      </w:pPr>
    </w:p>
    <w:p w14:paraId="6F3644FD" w14:textId="77777777" w:rsidR="00997436" w:rsidRDefault="00997436" w:rsidP="00997436">
      <w:pPr>
        <w:ind w:left="720"/>
      </w:pPr>
    </w:p>
    <w:p w14:paraId="296C0CAA" w14:textId="77777777" w:rsidR="00997436" w:rsidRDefault="00997436" w:rsidP="00997436">
      <w:pPr>
        <w:ind w:left="720"/>
      </w:pPr>
    </w:p>
    <w:p w14:paraId="624229BC" w14:textId="77777777" w:rsidR="00997436" w:rsidRDefault="00997436" w:rsidP="00997436">
      <w:pPr>
        <w:ind w:left="720"/>
      </w:pPr>
    </w:p>
    <w:p w14:paraId="257ECA9B" w14:textId="77777777" w:rsidR="00997436" w:rsidRDefault="00997436" w:rsidP="00997436">
      <w:pPr>
        <w:ind w:left="720"/>
      </w:pPr>
    </w:p>
    <w:p w14:paraId="0E28C2CA" w14:textId="77777777" w:rsidR="00997436" w:rsidRDefault="00997436" w:rsidP="00997436">
      <w:pPr>
        <w:ind w:left="720"/>
      </w:pPr>
    </w:p>
    <w:p w14:paraId="4F3003F2" w14:textId="77777777" w:rsidR="00997436" w:rsidRDefault="00997436" w:rsidP="00997436">
      <w:pPr>
        <w:ind w:left="720"/>
      </w:pPr>
    </w:p>
    <w:p w14:paraId="6368E244" w14:textId="0F2128A3" w:rsidR="00774600" w:rsidRPr="00997436" w:rsidRDefault="00774600" w:rsidP="00997436">
      <w:pPr>
        <w:ind w:left="720"/>
        <w:rPr>
          <w:b/>
          <w:bCs/>
        </w:rPr>
      </w:pPr>
      <w:r w:rsidRPr="00997436">
        <w:rPr>
          <w:b/>
          <w:bCs/>
        </w:rPr>
        <w:t>Grading Scale</w:t>
      </w:r>
    </w:p>
    <w:tbl>
      <w:tblPr>
        <w:tblW w:w="5000" w:type="pct"/>
        <w:tblCellMar>
          <w:left w:w="0" w:type="dxa"/>
          <w:right w:w="0" w:type="dxa"/>
        </w:tblCellMar>
        <w:tblLook w:val="04A0" w:firstRow="1" w:lastRow="0" w:firstColumn="1" w:lastColumn="0" w:noHBand="0" w:noVBand="1"/>
      </w:tblPr>
      <w:tblGrid>
        <w:gridCol w:w="917"/>
        <w:gridCol w:w="1628"/>
        <w:gridCol w:w="6795"/>
      </w:tblGrid>
      <w:tr w:rsidR="00744A04" w:rsidRPr="00744A04" w14:paraId="1FFFD8EF" w14:textId="77777777" w:rsidTr="00744A04">
        <w:tc>
          <w:tcPr>
            <w:tcW w:w="9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9BD2FDB" w14:textId="77777777" w:rsidR="00774600" w:rsidRPr="00744A04" w:rsidRDefault="00774600" w:rsidP="00C96A74">
            <w:pPr>
              <w:keepNext/>
              <w:keepLines/>
              <w:jc w:val="center"/>
              <w:rPr>
                <w:b/>
                <w:bCs/>
                <w:sz w:val="22"/>
              </w:rPr>
            </w:pPr>
            <w:r w:rsidRPr="00744A04">
              <w:rPr>
                <w:b/>
                <w:bCs/>
              </w:rPr>
              <w:t>Letter Grade</w:t>
            </w:r>
          </w:p>
        </w:tc>
        <w:tc>
          <w:tcPr>
            <w:tcW w:w="1628"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9E1C6A3" w14:textId="77777777" w:rsidR="00774600" w:rsidRPr="00744A04" w:rsidRDefault="00774600" w:rsidP="00C96A74">
            <w:pPr>
              <w:keepNext/>
              <w:keepLines/>
              <w:jc w:val="center"/>
              <w:rPr>
                <w:b/>
                <w:bCs/>
                <w:sz w:val="22"/>
              </w:rPr>
            </w:pPr>
            <w:r w:rsidRPr="00744A04">
              <w:rPr>
                <w:b/>
                <w:bCs/>
              </w:rPr>
              <w:t>Percentage</w:t>
            </w:r>
            <w:r w:rsidR="00E15F37" w:rsidRPr="00744A04">
              <w:rPr>
                <w:b/>
                <w:bCs/>
              </w:rPr>
              <w:t>*</w:t>
            </w:r>
          </w:p>
        </w:tc>
        <w:tc>
          <w:tcPr>
            <w:tcW w:w="703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658E5280" w14:textId="77777777" w:rsidR="00774600" w:rsidRPr="00744A04" w:rsidRDefault="00774600" w:rsidP="00C96A74">
            <w:pPr>
              <w:keepNext/>
              <w:keepLines/>
              <w:jc w:val="center"/>
              <w:rPr>
                <w:b/>
                <w:bCs/>
                <w:sz w:val="22"/>
              </w:rPr>
            </w:pPr>
            <w:r w:rsidRPr="00744A04">
              <w:rPr>
                <w:b/>
                <w:bCs/>
              </w:rPr>
              <w:t>Description</w:t>
            </w:r>
          </w:p>
        </w:tc>
      </w:tr>
      <w:tr w:rsidR="00744A04" w:rsidRPr="00744A04" w14:paraId="137A1133" w14:textId="77777777" w:rsidTr="00744A04">
        <w:tc>
          <w:tcPr>
            <w:tcW w:w="9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53219E6" w14:textId="77777777" w:rsidR="00774600" w:rsidRPr="00744A04" w:rsidRDefault="00774600" w:rsidP="00C96A74">
            <w:pPr>
              <w:keepNext/>
              <w:keepLines/>
              <w:jc w:val="center"/>
              <w:rPr>
                <w:sz w:val="22"/>
              </w:rPr>
            </w:pPr>
            <w:r w:rsidRPr="00744A04">
              <w:t>A</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E18548F" w14:textId="56593373" w:rsidR="00774600" w:rsidRPr="00744A04" w:rsidRDefault="00774600" w:rsidP="00C96A74">
            <w:pPr>
              <w:keepNext/>
              <w:keepLines/>
              <w:jc w:val="center"/>
              <w:rPr>
                <w:sz w:val="22"/>
              </w:rPr>
            </w:pPr>
            <w:r w:rsidRPr="00744A04">
              <w:t>95–100</w:t>
            </w:r>
          </w:p>
        </w:tc>
        <w:tc>
          <w:tcPr>
            <w:tcW w:w="7030" w:type="dxa"/>
            <w:vMerge w:val="restart"/>
            <w:tcBorders>
              <w:top w:val="nil"/>
              <w:left w:val="nil"/>
              <w:bottom w:val="single" w:sz="8" w:space="0" w:color="000000"/>
              <w:right w:val="single" w:sz="8" w:space="0" w:color="000000"/>
            </w:tcBorders>
            <w:tcMar>
              <w:top w:w="0" w:type="dxa"/>
              <w:left w:w="108" w:type="dxa"/>
              <w:bottom w:w="0" w:type="dxa"/>
              <w:right w:w="108" w:type="dxa"/>
            </w:tcMar>
          </w:tcPr>
          <w:p w14:paraId="6670E124" w14:textId="77777777" w:rsidR="00774600" w:rsidRPr="00744A04" w:rsidRDefault="00774600" w:rsidP="00C96A74">
            <w:pPr>
              <w:keepNext/>
              <w:keepLines/>
              <w:jc w:val="both"/>
              <w:rPr>
                <w:sz w:val="22"/>
              </w:rPr>
            </w:pPr>
            <w:r w:rsidRPr="00744A04">
              <w:rPr>
                <w:b/>
                <w:bCs/>
              </w:rPr>
              <w:t>Excellent performance</w:t>
            </w:r>
            <w:r w:rsidRPr="00744A04">
              <w:t>. The student has shown originality and displayed an exceptional grasp of the material and a deep analytical understanding of the subject.</w:t>
            </w:r>
          </w:p>
        </w:tc>
      </w:tr>
      <w:tr w:rsidR="00744A04" w:rsidRPr="00744A04" w14:paraId="70957358" w14:textId="77777777" w:rsidTr="00744A04">
        <w:tc>
          <w:tcPr>
            <w:tcW w:w="9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CF29350" w14:textId="77777777" w:rsidR="00774600" w:rsidRPr="00744A04" w:rsidRDefault="00774600" w:rsidP="00C96A74">
            <w:pPr>
              <w:keepNext/>
              <w:keepLines/>
              <w:jc w:val="center"/>
              <w:rPr>
                <w:sz w:val="22"/>
              </w:rPr>
            </w:pPr>
            <w:r w:rsidRPr="00744A04">
              <w:t>A</w:t>
            </w:r>
            <w:r w:rsidR="000E5274" w:rsidRPr="00744A04">
              <w:t>–</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10A5056" w14:textId="20086943" w:rsidR="00774600" w:rsidRPr="00744A04" w:rsidRDefault="00774600" w:rsidP="00C96A74">
            <w:pPr>
              <w:keepNext/>
              <w:keepLines/>
              <w:jc w:val="center"/>
              <w:rPr>
                <w:sz w:val="22"/>
              </w:rPr>
            </w:pPr>
            <w:r w:rsidRPr="00744A04">
              <w:t>90–94</w:t>
            </w:r>
          </w:p>
        </w:tc>
        <w:tc>
          <w:tcPr>
            <w:tcW w:w="7030" w:type="dxa"/>
            <w:vMerge/>
            <w:tcBorders>
              <w:top w:val="nil"/>
              <w:left w:val="nil"/>
              <w:bottom w:val="single" w:sz="8" w:space="0" w:color="000000"/>
              <w:right w:val="single" w:sz="8" w:space="0" w:color="000000"/>
            </w:tcBorders>
            <w:vAlign w:val="center"/>
          </w:tcPr>
          <w:p w14:paraId="53B8B8C6" w14:textId="77777777" w:rsidR="00774600" w:rsidRPr="00744A04" w:rsidRDefault="00774600" w:rsidP="00C96A74">
            <w:pPr>
              <w:keepNext/>
              <w:keepLines/>
              <w:jc w:val="both"/>
              <w:rPr>
                <w:sz w:val="22"/>
              </w:rPr>
            </w:pPr>
          </w:p>
        </w:tc>
      </w:tr>
      <w:tr w:rsidR="00744A04" w:rsidRPr="00744A04" w14:paraId="079F3D96" w14:textId="77777777" w:rsidTr="00744A04">
        <w:tc>
          <w:tcPr>
            <w:tcW w:w="9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076FAFE" w14:textId="77777777" w:rsidR="00774600" w:rsidRPr="00744A04" w:rsidRDefault="00774600" w:rsidP="00C96A74">
            <w:pPr>
              <w:keepNext/>
              <w:keepLines/>
              <w:jc w:val="center"/>
              <w:rPr>
                <w:sz w:val="22"/>
              </w:rPr>
            </w:pPr>
            <w:r w:rsidRPr="00744A04">
              <w:t>B+</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F87BE35" w14:textId="08651D87" w:rsidR="00774600" w:rsidRPr="00744A04" w:rsidRDefault="00774600" w:rsidP="00C96A74">
            <w:pPr>
              <w:keepNext/>
              <w:keepLines/>
              <w:jc w:val="center"/>
              <w:rPr>
                <w:sz w:val="22"/>
              </w:rPr>
            </w:pPr>
            <w:r w:rsidRPr="00744A04">
              <w:t>87–89</w:t>
            </w:r>
          </w:p>
        </w:tc>
        <w:tc>
          <w:tcPr>
            <w:tcW w:w="7030" w:type="dxa"/>
            <w:vMerge w:val="restart"/>
            <w:tcBorders>
              <w:top w:val="nil"/>
              <w:left w:val="nil"/>
              <w:bottom w:val="single" w:sz="8" w:space="0" w:color="000000"/>
              <w:right w:val="single" w:sz="8" w:space="0" w:color="000000"/>
            </w:tcBorders>
            <w:tcMar>
              <w:top w:w="0" w:type="dxa"/>
              <w:left w:w="108" w:type="dxa"/>
              <w:bottom w:w="0" w:type="dxa"/>
              <w:right w:w="108" w:type="dxa"/>
            </w:tcMar>
          </w:tcPr>
          <w:p w14:paraId="7598F295" w14:textId="77777777" w:rsidR="00774600" w:rsidRPr="00744A04" w:rsidRDefault="00774600" w:rsidP="00C96A74">
            <w:pPr>
              <w:keepNext/>
              <w:keepLines/>
              <w:jc w:val="both"/>
              <w:rPr>
                <w:sz w:val="22"/>
              </w:rPr>
            </w:pPr>
            <w:r w:rsidRPr="00744A04">
              <w:rPr>
                <w:b/>
                <w:bCs/>
              </w:rPr>
              <w:t>Good performance</w:t>
            </w:r>
            <w:r w:rsidRPr="00744A04">
              <w:t>. The student has mastered the material, understands the subject well and has shown some originality of thought and/or considerable effort.</w:t>
            </w:r>
          </w:p>
        </w:tc>
      </w:tr>
      <w:tr w:rsidR="00744A04" w:rsidRPr="00744A04" w14:paraId="198E629C" w14:textId="77777777" w:rsidTr="00744A04">
        <w:tc>
          <w:tcPr>
            <w:tcW w:w="9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0A55EC" w14:textId="77777777" w:rsidR="00774600" w:rsidRPr="00744A04" w:rsidRDefault="00774600" w:rsidP="00C96A74">
            <w:pPr>
              <w:keepNext/>
              <w:keepLines/>
              <w:jc w:val="center"/>
              <w:rPr>
                <w:sz w:val="22"/>
              </w:rPr>
            </w:pPr>
            <w:r w:rsidRPr="00744A04">
              <w:t>B</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E8EFB94" w14:textId="3C3D63B6" w:rsidR="00774600" w:rsidRPr="00744A04" w:rsidRDefault="00774600" w:rsidP="00C96A74">
            <w:pPr>
              <w:keepNext/>
              <w:keepLines/>
              <w:jc w:val="center"/>
              <w:rPr>
                <w:sz w:val="22"/>
              </w:rPr>
            </w:pPr>
            <w:r w:rsidRPr="00744A04">
              <w:t>83–86</w:t>
            </w:r>
          </w:p>
        </w:tc>
        <w:tc>
          <w:tcPr>
            <w:tcW w:w="7030" w:type="dxa"/>
            <w:vMerge/>
            <w:tcBorders>
              <w:top w:val="nil"/>
              <w:left w:val="nil"/>
              <w:bottom w:val="single" w:sz="8" w:space="0" w:color="000000"/>
              <w:right w:val="single" w:sz="8" w:space="0" w:color="000000"/>
            </w:tcBorders>
            <w:vAlign w:val="center"/>
          </w:tcPr>
          <w:p w14:paraId="0E562321" w14:textId="77777777" w:rsidR="00774600" w:rsidRPr="00744A04" w:rsidRDefault="00774600" w:rsidP="00C96A74">
            <w:pPr>
              <w:keepNext/>
              <w:keepLines/>
              <w:jc w:val="both"/>
              <w:rPr>
                <w:sz w:val="22"/>
              </w:rPr>
            </w:pPr>
          </w:p>
        </w:tc>
      </w:tr>
      <w:tr w:rsidR="00744A04" w:rsidRPr="00744A04" w14:paraId="56A6A91B" w14:textId="77777777" w:rsidTr="00744A04">
        <w:tc>
          <w:tcPr>
            <w:tcW w:w="9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669C84D" w14:textId="77777777" w:rsidR="00774600" w:rsidRPr="00744A04" w:rsidRDefault="00774600" w:rsidP="00C96A74">
            <w:pPr>
              <w:keepNext/>
              <w:keepLines/>
              <w:jc w:val="center"/>
              <w:rPr>
                <w:sz w:val="22"/>
              </w:rPr>
            </w:pPr>
            <w:r w:rsidRPr="00744A04">
              <w:t>B</w:t>
            </w:r>
            <w:r w:rsidR="000E5274" w:rsidRPr="00744A04">
              <w:t>–</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335EC58" w14:textId="66A8DDB2" w:rsidR="00774600" w:rsidRPr="00744A04" w:rsidRDefault="00774600" w:rsidP="00C96A74">
            <w:pPr>
              <w:keepNext/>
              <w:keepLines/>
              <w:jc w:val="center"/>
              <w:rPr>
                <w:sz w:val="22"/>
              </w:rPr>
            </w:pPr>
            <w:r w:rsidRPr="00744A04">
              <w:t>80–82</w:t>
            </w:r>
          </w:p>
        </w:tc>
        <w:tc>
          <w:tcPr>
            <w:tcW w:w="7030" w:type="dxa"/>
            <w:vMerge/>
            <w:tcBorders>
              <w:top w:val="nil"/>
              <w:left w:val="nil"/>
              <w:bottom w:val="single" w:sz="8" w:space="0" w:color="000000"/>
              <w:right w:val="single" w:sz="8" w:space="0" w:color="000000"/>
            </w:tcBorders>
            <w:vAlign w:val="center"/>
          </w:tcPr>
          <w:p w14:paraId="66B8B28D" w14:textId="77777777" w:rsidR="00774600" w:rsidRPr="00744A04" w:rsidRDefault="00774600" w:rsidP="00C96A74">
            <w:pPr>
              <w:keepNext/>
              <w:keepLines/>
              <w:jc w:val="both"/>
              <w:rPr>
                <w:sz w:val="22"/>
              </w:rPr>
            </w:pPr>
          </w:p>
        </w:tc>
      </w:tr>
      <w:tr w:rsidR="00744A04" w:rsidRPr="00744A04" w14:paraId="7AB7EEAF" w14:textId="77777777" w:rsidTr="00744A04">
        <w:tc>
          <w:tcPr>
            <w:tcW w:w="9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2B26180" w14:textId="77777777" w:rsidR="00774600" w:rsidRPr="00744A04" w:rsidRDefault="00774600" w:rsidP="00C96A74">
            <w:pPr>
              <w:keepNext/>
              <w:keepLines/>
              <w:jc w:val="center"/>
              <w:rPr>
                <w:sz w:val="22"/>
              </w:rPr>
            </w:pPr>
            <w:r w:rsidRPr="00744A04">
              <w:t>C+</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0534C89" w14:textId="7FBF524A" w:rsidR="00774600" w:rsidRPr="00744A04" w:rsidRDefault="00774600" w:rsidP="00C96A74">
            <w:pPr>
              <w:keepNext/>
              <w:keepLines/>
              <w:jc w:val="center"/>
              <w:rPr>
                <w:sz w:val="22"/>
              </w:rPr>
            </w:pPr>
            <w:r w:rsidRPr="00744A04">
              <w:t>77–79</w:t>
            </w:r>
          </w:p>
        </w:tc>
        <w:tc>
          <w:tcPr>
            <w:tcW w:w="7030" w:type="dxa"/>
            <w:vMerge w:val="restart"/>
            <w:tcBorders>
              <w:top w:val="nil"/>
              <w:left w:val="nil"/>
              <w:bottom w:val="single" w:sz="8" w:space="0" w:color="000000"/>
              <w:right w:val="single" w:sz="8" w:space="0" w:color="000000"/>
            </w:tcBorders>
            <w:tcMar>
              <w:top w:w="0" w:type="dxa"/>
              <w:left w:w="108" w:type="dxa"/>
              <w:bottom w:w="0" w:type="dxa"/>
              <w:right w:w="108" w:type="dxa"/>
            </w:tcMar>
          </w:tcPr>
          <w:p w14:paraId="36ABDFDD" w14:textId="77777777" w:rsidR="00774600" w:rsidRPr="00744A04" w:rsidRDefault="00774600" w:rsidP="00C96A74">
            <w:pPr>
              <w:keepNext/>
              <w:keepLines/>
              <w:jc w:val="both"/>
              <w:rPr>
                <w:sz w:val="22"/>
              </w:rPr>
            </w:pPr>
            <w:r w:rsidRPr="00744A04">
              <w:rPr>
                <w:b/>
                <w:bCs/>
              </w:rPr>
              <w:t>Fair performance</w:t>
            </w:r>
            <w:r w:rsidRPr="00744A04">
              <w:t>. The student has acquired an acceptable understanding of the material and essential subject matter of the course, but has not succeeded in translating this understanding into consistently creative or original work.</w:t>
            </w:r>
          </w:p>
        </w:tc>
      </w:tr>
      <w:tr w:rsidR="00744A04" w:rsidRPr="00744A04" w14:paraId="7E496C83" w14:textId="77777777" w:rsidTr="00744A04">
        <w:tc>
          <w:tcPr>
            <w:tcW w:w="9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D4CA1C3" w14:textId="77777777" w:rsidR="00774600" w:rsidRPr="00744A04" w:rsidRDefault="00774600" w:rsidP="00C96A74">
            <w:pPr>
              <w:keepNext/>
              <w:keepLines/>
              <w:jc w:val="center"/>
              <w:rPr>
                <w:sz w:val="22"/>
              </w:rPr>
            </w:pPr>
            <w:r w:rsidRPr="00744A04">
              <w:t>C</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FE6AF25" w14:textId="40D95C4B" w:rsidR="00774600" w:rsidRPr="00744A04" w:rsidRDefault="00774600" w:rsidP="00C96A74">
            <w:pPr>
              <w:keepNext/>
              <w:keepLines/>
              <w:jc w:val="center"/>
              <w:rPr>
                <w:sz w:val="22"/>
              </w:rPr>
            </w:pPr>
            <w:r w:rsidRPr="00744A04">
              <w:t>73–76</w:t>
            </w:r>
          </w:p>
        </w:tc>
        <w:tc>
          <w:tcPr>
            <w:tcW w:w="7030" w:type="dxa"/>
            <w:vMerge/>
            <w:tcBorders>
              <w:top w:val="nil"/>
              <w:left w:val="nil"/>
              <w:bottom w:val="single" w:sz="8" w:space="0" w:color="000000"/>
              <w:right w:val="single" w:sz="8" w:space="0" w:color="000000"/>
            </w:tcBorders>
            <w:vAlign w:val="center"/>
          </w:tcPr>
          <w:p w14:paraId="4FDA21A4" w14:textId="77777777" w:rsidR="00774600" w:rsidRPr="00744A04" w:rsidRDefault="00774600" w:rsidP="00C96A74">
            <w:pPr>
              <w:keepNext/>
              <w:keepLines/>
              <w:jc w:val="both"/>
              <w:rPr>
                <w:sz w:val="22"/>
              </w:rPr>
            </w:pPr>
          </w:p>
        </w:tc>
      </w:tr>
      <w:tr w:rsidR="00744A04" w:rsidRPr="00744A04" w14:paraId="65199F2A" w14:textId="77777777" w:rsidTr="00744A04">
        <w:tc>
          <w:tcPr>
            <w:tcW w:w="9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1D4D8EC" w14:textId="77777777" w:rsidR="00774600" w:rsidRPr="00744A04" w:rsidRDefault="00774600" w:rsidP="00C96A74">
            <w:pPr>
              <w:keepNext/>
              <w:keepLines/>
              <w:jc w:val="center"/>
              <w:rPr>
                <w:sz w:val="22"/>
              </w:rPr>
            </w:pPr>
            <w:r w:rsidRPr="00744A04">
              <w:t>C</w:t>
            </w:r>
            <w:r w:rsidR="000E5274" w:rsidRPr="00744A04">
              <w:t>–</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D92AEF9" w14:textId="0AB3787E" w:rsidR="00774600" w:rsidRPr="00744A04" w:rsidRDefault="00774600" w:rsidP="00C96A74">
            <w:pPr>
              <w:keepNext/>
              <w:keepLines/>
              <w:jc w:val="center"/>
              <w:rPr>
                <w:sz w:val="22"/>
              </w:rPr>
            </w:pPr>
            <w:r w:rsidRPr="00744A04">
              <w:t>70–72</w:t>
            </w:r>
          </w:p>
        </w:tc>
        <w:tc>
          <w:tcPr>
            <w:tcW w:w="7030" w:type="dxa"/>
            <w:vMerge/>
            <w:tcBorders>
              <w:top w:val="nil"/>
              <w:left w:val="nil"/>
              <w:bottom w:val="single" w:sz="8" w:space="0" w:color="000000"/>
              <w:right w:val="single" w:sz="8" w:space="0" w:color="000000"/>
            </w:tcBorders>
            <w:vAlign w:val="center"/>
          </w:tcPr>
          <w:p w14:paraId="3F4F6D1C" w14:textId="77777777" w:rsidR="00774600" w:rsidRPr="00744A04" w:rsidRDefault="00774600" w:rsidP="00C96A74">
            <w:pPr>
              <w:keepNext/>
              <w:keepLines/>
              <w:jc w:val="both"/>
              <w:rPr>
                <w:sz w:val="22"/>
              </w:rPr>
            </w:pPr>
          </w:p>
        </w:tc>
      </w:tr>
      <w:tr w:rsidR="00744A04" w:rsidRPr="00744A04" w14:paraId="60869C5D" w14:textId="77777777" w:rsidTr="00744A04">
        <w:tc>
          <w:tcPr>
            <w:tcW w:w="9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2FBFFDA" w14:textId="77777777" w:rsidR="00774600" w:rsidRPr="00744A04" w:rsidRDefault="00774600" w:rsidP="00C96A74">
            <w:pPr>
              <w:keepNext/>
              <w:keepLines/>
              <w:jc w:val="center"/>
              <w:rPr>
                <w:sz w:val="22"/>
              </w:rPr>
            </w:pPr>
            <w:r w:rsidRPr="00744A04">
              <w:t>D+</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8930FC2" w14:textId="12B912BD" w:rsidR="00774600" w:rsidRPr="00744A04" w:rsidRDefault="00774600" w:rsidP="00C96A74">
            <w:pPr>
              <w:keepNext/>
              <w:keepLines/>
              <w:jc w:val="center"/>
              <w:rPr>
                <w:sz w:val="22"/>
              </w:rPr>
            </w:pPr>
            <w:r w:rsidRPr="00744A04">
              <w:t>65–</w:t>
            </w:r>
            <w:r w:rsidR="001976B7" w:rsidRPr="00744A04">
              <w:t>69</w:t>
            </w:r>
          </w:p>
        </w:tc>
        <w:tc>
          <w:tcPr>
            <w:tcW w:w="7030" w:type="dxa"/>
            <w:vMerge w:val="restart"/>
            <w:tcBorders>
              <w:top w:val="nil"/>
              <w:left w:val="nil"/>
              <w:bottom w:val="single" w:sz="8" w:space="0" w:color="000000"/>
              <w:right w:val="single" w:sz="8" w:space="0" w:color="000000"/>
            </w:tcBorders>
            <w:tcMar>
              <w:top w:w="0" w:type="dxa"/>
              <w:left w:w="108" w:type="dxa"/>
              <w:bottom w:w="0" w:type="dxa"/>
              <w:right w:w="108" w:type="dxa"/>
            </w:tcMar>
          </w:tcPr>
          <w:p w14:paraId="7CD05CD7" w14:textId="77777777" w:rsidR="00774600" w:rsidRPr="00744A04" w:rsidRDefault="00774600" w:rsidP="00C96A74">
            <w:pPr>
              <w:keepNext/>
              <w:keepLines/>
              <w:jc w:val="both"/>
              <w:rPr>
                <w:sz w:val="22"/>
              </w:rPr>
            </w:pPr>
            <w:r w:rsidRPr="00744A04">
              <w:rPr>
                <w:b/>
                <w:bCs/>
              </w:rPr>
              <w:t>Poor</w:t>
            </w:r>
            <w:r w:rsidRPr="00744A04">
              <w:t>. The student has shown some understanding of the material and subject matter covered during the course. The student’s work, however, has not shown enough effort or understanding to allow for a passing grade in School Required Courses. It does qualify as a passing mark for the General College Courses and Electives.</w:t>
            </w:r>
          </w:p>
        </w:tc>
      </w:tr>
      <w:tr w:rsidR="00744A04" w:rsidRPr="00744A04" w14:paraId="786F5F5B" w14:textId="77777777" w:rsidTr="00744A04">
        <w:tc>
          <w:tcPr>
            <w:tcW w:w="9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7298A28" w14:textId="77777777" w:rsidR="00774600" w:rsidRPr="00744A04" w:rsidRDefault="00774600" w:rsidP="00C96A74">
            <w:pPr>
              <w:keepNext/>
              <w:keepLines/>
              <w:jc w:val="center"/>
              <w:rPr>
                <w:sz w:val="22"/>
              </w:rPr>
            </w:pPr>
            <w:r w:rsidRPr="00744A04">
              <w:t>D</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FA5E95C" w14:textId="5331637D" w:rsidR="00774600" w:rsidRPr="00744A04" w:rsidRDefault="00774600" w:rsidP="00C96A74">
            <w:pPr>
              <w:keepNext/>
              <w:keepLines/>
              <w:jc w:val="center"/>
              <w:rPr>
                <w:sz w:val="22"/>
              </w:rPr>
            </w:pPr>
            <w:r w:rsidRPr="00744A04">
              <w:t>60–64</w:t>
            </w:r>
          </w:p>
        </w:tc>
        <w:tc>
          <w:tcPr>
            <w:tcW w:w="7030" w:type="dxa"/>
            <w:vMerge/>
            <w:tcBorders>
              <w:top w:val="nil"/>
              <w:left w:val="nil"/>
              <w:bottom w:val="single" w:sz="8" w:space="0" w:color="000000"/>
              <w:right w:val="single" w:sz="8" w:space="0" w:color="000000"/>
            </w:tcBorders>
            <w:vAlign w:val="center"/>
          </w:tcPr>
          <w:p w14:paraId="1AF65D8B" w14:textId="77777777" w:rsidR="00774600" w:rsidRPr="00744A04" w:rsidRDefault="00774600" w:rsidP="00C96A74">
            <w:pPr>
              <w:keepNext/>
              <w:keepLines/>
              <w:jc w:val="both"/>
              <w:rPr>
                <w:sz w:val="22"/>
              </w:rPr>
            </w:pPr>
          </w:p>
        </w:tc>
      </w:tr>
      <w:tr w:rsidR="00744A04" w:rsidRPr="00744A04" w14:paraId="0597F39E" w14:textId="77777777" w:rsidTr="00744A04">
        <w:tc>
          <w:tcPr>
            <w:tcW w:w="9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3AA194C" w14:textId="77777777" w:rsidR="00774600" w:rsidRPr="00744A04" w:rsidRDefault="00774600" w:rsidP="00C96A74">
            <w:pPr>
              <w:keepNext/>
              <w:keepLines/>
              <w:jc w:val="center"/>
              <w:rPr>
                <w:sz w:val="22"/>
              </w:rPr>
            </w:pPr>
            <w:r w:rsidRPr="00744A04">
              <w:t>F</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F99608A" w14:textId="4DCCDF6B" w:rsidR="00774600" w:rsidRPr="00744A04" w:rsidRDefault="00774600" w:rsidP="00C96A74">
            <w:pPr>
              <w:keepNext/>
              <w:keepLines/>
              <w:jc w:val="center"/>
              <w:rPr>
                <w:sz w:val="22"/>
              </w:rPr>
            </w:pPr>
            <w:r w:rsidRPr="00744A04">
              <w:t>0</w:t>
            </w:r>
            <w:r w:rsidR="000E5274" w:rsidRPr="00744A04">
              <w:t>–</w:t>
            </w:r>
            <w:r w:rsidRPr="00744A04">
              <w:t>59</w:t>
            </w:r>
          </w:p>
        </w:tc>
        <w:tc>
          <w:tcPr>
            <w:tcW w:w="7030" w:type="dxa"/>
            <w:tcBorders>
              <w:top w:val="nil"/>
              <w:left w:val="nil"/>
              <w:bottom w:val="single" w:sz="8" w:space="0" w:color="000000"/>
              <w:right w:val="single" w:sz="8" w:space="0" w:color="000000"/>
            </w:tcBorders>
            <w:tcMar>
              <w:top w:w="0" w:type="dxa"/>
              <w:left w:w="108" w:type="dxa"/>
              <w:bottom w:w="0" w:type="dxa"/>
              <w:right w:w="108" w:type="dxa"/>
            </w:tcMar>
          </w:tcPr>
          <w:p w14:paraId="0A193F24" w14:textId="77777777" w:rsidR="00774600" w:rsidRPr="00744A04" w:rsidRDefault="00774600" w:rsidP="00C96A74">
            <w:pPr>
              <w:keepNext/>
              <w:keepLines/>
              <w:jc w:val="both"/>
              <w:rPr>
                <w:sz w:val="22"/>
              </w:rPr>
            </w:pPr>
            <w:r w:rsidRPr="00744A04">
              <w:rPr>
                <w:b/>
                <w:bCs/>
              </w:rPr>
              <w:t>Fail</w:t>
            </w:r>
            <w:r w:rsidRPr="00744A04">
              <w:t>. The student has not succeeded in mastering the subject matter covered in the course.</w:t>
            </w:r>
          </w:p>
        </w:tc>
      </w:tr>
    </w:tbl>
    <w:p w14:paraId="316995F8" w14:textId="77777777" w:rsidR="00774600" w:rsidRDefault="00E15F37" w:rsidP="00774600">
      <w:pPr>
        <w:rPr>
          <w:rFonts w:eastAsia="Times New Roman" w:cs="Verdana"/>
          <w:sz w:val="19"/>
          <w:szCs w:val="19"/>
        </w:rPr>
      </w:pPr>
      <w:r w:rsidRPr="00744A04">
        <w:rPr>
          <w:rFonts w:eastAsia="Times New Roman" w:cs="Verdana"/>
          <w:sz w:val="19"/>
          <w:szCs w:val="19"/>
        </w:rPr>
        <w:t>* Decimals should be rounded to the nearest whole number.</w:t>
      </w:r>
    </w:p>
    <w:p w14:paraId="0FCE9733" w14:textId="77777777" w:rsidR="008A17BE" w:rsidRDefault="008A17BE" w:rsidP="008A17BE"/>
    <w:sectPr w:rsidR="008A17BE" w:rsidSect="00B7425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77F2F" w14:textId="77777777" w:rsidR="0033538C" w:rsidRDefault="0033538C">
      <w:r>
        <w:separator/>
      </w:r>
    </w:p>
  </w:endnote>
  <w:endnote w:type="continuationSeparator" w:id="0">
    <w:p w14:paraId="250FB82C" w14:textId="77777777" w:rsidR="0033538C" w:rsidRDefault="0033538C">
      <w:r>
        <w:continuationSeparator/>
      </w:r>
    </w:p>
  </w:endnote>
  <w:endnote w:type="continuationNotice" w:id="1">
    <w:p w14:paraId="4F68BE60" w14:textId="77777777" w:rsidR="0033538C" w:rsidRDefault="003353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6203D" w14:textId="44AC6FAB" w:rsidR="00D5116E" w:rsidRDefault="00D5116E" w:rsidP="00AE5129">
    <w:pPr>
      <w:pStyle w:val="Footer"/>
      <w:jc w:val="center"/>
    </w:pPr>
    <w:r>
      <w:fldChar w:fldCharType="begin"/>
    </w:r>
    <w:r>
      <w:instrText xml:space="preserve"> PAGE   \* MERGEFORMAT </w:instrText>
    </w:r>
    <w:r>
      <w:fldChar w:fldCharType="separate"/>
    </w:r>
    <w:r w:rsidR="000D1946">
      <w:rPr>
        <w:noProof/>
      </w:rPr>
      <w:t>10</w:t>
    </w:r>
    <w:r>
      <w:fldChar w:fldCharType="end"/>
    </w:r>
    <w:r>
      <w:t>/</w:t>
    </w:r>
    <w:fldSimple w:instr="NUMPAGES  \* Arabic  \* MERGEFORMAT">
      <w:r w:rsidR="000D1946">
        <w:rPr>
          <w:noProof/>
        </w:rPr>
        <w:t>10</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6943B" w14:textId="7090EF32" w:rsidR="00D5116E" w:rsidRDefault="00D5116E" w:rsidP="00DA6B6B">
    <w:pPr>
      <w:pStyle w:val="Footer"/>
      <w:jc w:val="center"/>
    </w:pPr>
    <w:r>
      <w:fldChar w:fldCharType="begin"/>
    </w:r>
    <w:r>
      <w:instrText xml:space="preserve"> PAGE   \* MERGEFORMAT </w:instrText>
    </w:r>
    <w:r>
      <w:fldChar w:fldCharType="separate"/>
    </w:r>
    <w:r w:rsidR="006D70FA">
      <w:rPr>
        <w:noProof/>
      </w:rPr>
      <w:t>1</w:t>
    </w:r>
    <w:r>
      <w:fldChar w:fldCharType="end"/>
    </w:r>
    <w:r>
      <w:t>/</w:t>
    </w:r>
    <w:fldSimple w:instr="NUMPAGES  \* Arabic  \* MERGEFORMAT">
      <w:r w:rsidR="006D70FA">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73CAA" w14:textId="77777777" w:rsidR="0033538C" w:rsidRDefault="0033538C">
      <w:r>
        <w:separator/>
      </w:r>
    </w:p>
  </w:footnote>
  <w:footnote w:type="continuationSeparator" w:id="0">
    <w:p w14:paraId="400DEDC5" w14:textId="77777777" w:rsidR="0033538C" w:rsidRDefault="0033538C">
      <w:r>
        <w:continuationSeparator/>
      </w:r>
    </w:p>
  </w:footnote>
  <w:footnote w:type="continuationNotice" w:id="1">
    <w:p w14:paraId="2763B7E6" w14:textId="77777777" w:rsidR="0033538C" w:rsidRDefault="003353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76D88" w14:textId="77777777" w:rsidR="00D5116E" w:rsidRPr="004B3C24" w:rsidRDefault="00D5116E" w:rsidP="00B74258">
    <w:pPr>
      <w:pStyle w:val="Syllabus"/>
    </w:pPr>
    <w:r>
      <w:rPr>
        <w:noProof/>
      </w:rPr>
      <w:drawing>
        <wp:anchor distT="0" distB="0" distL="114300" distR="114300" simplePos="0" relativeHeight="251658240" behindDoc="0" locked="0" layoutInCell="1" allowOverlap="1" wp14:anchorId="26881F57" wp14:editId="4F270FF7">
          <wp:simplePos x="0" y="0"/>
          <wp:positionH relativeFrom="margin">
            <wp:posOffset>3124200</wp:posOffset>
          </wp:positionH>
          <wp:positionV relativeFrom="margin">
            <wp:posOffset>-811530</wp:posOffset>
          </wp:positionV>
          <wp:extent cx="2816225" cy="575945"/>
          <wp:effectExtent l="0" t="0" r="3175" b="0"/>
          <wp:wrapSquare wrapText="bothSides"/>
          <wp:docPr id="3" name="Picture 2" descr="hlavic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hlavick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1622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3C24">
      <w:t>COURSE 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19"/>
    <w:lvl w:ilvl="0">
      <w:start w:val="1"/>
      <w:numFmt w:val="bullet"/>
      <w:lvlText w:val=""/>
      <w:lvlJc w:val="left"/>
      <w:pPr>
        <w:tabs>
          <w:tab w:val="num" w:pos="0"/>
        </w:tabs>
        <w:ind w:left="720" w:hanging="360"/>
      </w:pPr>
      <w:rPr>
        <w:rFonts w:ascii="Symbol" w:hAnsi="Symbol"/>
      </w:rPr>
    </w:lvl>
  </w:abstractNum>
  <w:abstractNum w:abstractNumId="1" w15:restartNumberingAfterBreak="0">
    <w:nsid w:val="02036EDB"/>
    <w:multiLevelType w:val="hybridMultilevel"/>
    <w:tmpl w:val="2680507C"/>
    <w:lvl w:ilvl="0" w:tplc="58681CD6">
      <w:start w:val="1"/>
      <w:numFmt w:val="decimal"/>
      <w:lvlText w:val="%1."/>
      <w:lvlJc w:val="left"/>
      <w:pPr>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06865"/>
    <w:multiLevelType w:val="hybridMultilevel"/>
    <w:tmpl w:val="51B6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70FEF"/>
    <w:multiLevelType w:val="hybridMultilevel"/>
    <w:tmpl w:val="E0689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A33DA"/>
    <w:multiLevelType w:val="hybridMultilevel"/>
    <w:tmpl w:val="CB0C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74012"/>
    <w:multiLevelType w:val="hybridMultilevel"/>
    <w:tmpl w:val="C05C3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B0656"/>
    <w:multiLevelType w:val="hybridMultilevel"/>
    <w:tmpl w:val="8446E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E5E96"/>
    <w:multiLevelType w:val="hybridMultilevel"/>
    <w:tmpl w:val="BCCC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2326E"/>
    <w:multiLevelType w:val="hybridMultilevel"/>
    <w:tmpl w:val="D2C0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400B0"/>
    <w:multiLevelType w:val="hybridMultilevel"/>
    <w:tmpl w:val="344C9F84"/>
    <w:lvl w:ilvl="0" w:tplc="51442380">
      <w:start w:val="2"/>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C5D20"/>
    <w:multiLevelType w:val="hybridMultilevel"/>
    <w:tmpl w:val="B430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F4353"/>
    <w:multiLevelType w:val="hybridMultilevel"/>
    <w:tmpl w:val="4566D6AE"/>
    <w:lvl w:ilvl="0" w:tplc="51442380">
      <w:start w:val="2"/>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4C68C8"/>
    <w:multiLevelType w:val="hybridMultilevel"/>
    <w:tmpl w:val="4066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BD5B7F"/>
    <w:multiLevelType w:val="hybridMultilevel"/>
    <w:tmpl w:val="CC4C2854"/>
    <w:lvl w:ilvl="0" w:tplc="51442380">
      <w:start w:val="2"/>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F236F4"/>
    <w:multiLevelType w:val="hybridMultilevel"/>
    <w:tmpl w:val="D0FE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412BB"/>
    <w:multiLevelType w:val="hybridMultilevel"/>
    <w:tmpl w:val="34947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31060F"/>
    <w:multiLevelType w:val="hybridMultilevel"/>
    <w:tmpl w:val="87BA4AD2"/>
    <w:lvl w:ilvl="0" w:tplc="BC64E828">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912A5C"/>
    <w:multiLevelType w:val="hybridMultilevel"/>
    <w:tmpl w:val="5E22C022"/>
    <w:lvl w:ilvl="0" w:tplc="5B4841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6334C0"/>
    <w:multiLevelType w:val="hybridMultilevel"/>
    <w:tmpl w:val="DD84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9F2AAF"/>
    <w:multiLevelType w:val="hybridMultilevel"/>
    <w:tmpl w:val="798C7A6E"/>
    <w:lvl w:ilvl="0" w:tplc="51442380">
      <w:start w:val="5"/>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C82B93"/>
    <w:multiLevelType w:val="hybridMultilevel"/>
    <w:tmpl w:val="D3B45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D55B96"/>
    <w:multiLevelType w:val="hybridMultilevel"/>
    <w:tmpl w:val="A596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127628"/>
    <w:multiLevelType w:val="hybridMultilevel"/>
    <w:tmpl w:val="8176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0C43B9"/>
    <w:multiLevelType w:val="hybridMultilevel"/>
    <w:tmpl w:val="9300E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660F00"/>
    <w:multiLevelType w:val="hybridMultilevel"/>
    <w:tmpl w:val="3DE260DA"/>
    <w:lvl w:ilvl="0" w:tplc="260E5ED6">
      <w:numFmt w:val="bullet"/>
      <w:lvlText w:val="-"/>
      <w:lvlJc w:val="left"/>
      <w:pPr>
        <w:tabs>
          <w:tab w:val="num" w:pos="1080"/>
        </w:tabs>
        <w:ind w:left="1080" w:hanging="360"/>
      </w:pPr>
      <w:rPr>
        <w:rFonts w:hint="default"/>
      </w:rPr>
    </w:lvl>
    <w:lvl w:ilvl="1" w:tplc="B1A8ED66">
      <w:numFmt w:val="decimal"/>
      <w:lvlText w:val=""/>
      <w:lvlJc w:val="left"/>
    </w:lvl>
    <w:lvl w:ilvl="2" w:tplc="08F2A0F0">
      <w:numFmt w:val="decimal"/>
      <w:lvlText w:val=""/>
      <w:lvlJc w:val="left"/>
    </w:lvl>
    <w:lvl w:ilvl="3" w:tplc="CA38539C">
      <w:numFmt w:val="decimal"/>
      <w:lvlText w:val=""/>
      <w:lvlJc w:val="left"/>
    </w:lvl>
    <w:lvl w:ilvl="4" w:tplc="DB60892E">
      <w:numFmt w:val="decimal"/>
      <w:lvlText w:val=""/>
      <w:lvlJc w:val="left"/>
    </w:lvl>
    <w:lvl w:ilvl="5" w:tplc="53429BC8">
      <w:numFmt w:val="decimal"/>
      <w:lvlText w:val=""/>
      <w:lvlJc w:val="left"/>
    </w:lvl>
    <w:lvl w:ilvl="6" w:tplc="CD8281A4">
      <w:numFmt w:val="decimal"/>
      <w:lvlText w:val=""/>
      <w:lvlJc w:val="left"/>
    </w:lvl>
    <w:lvl w:ilvl="7" w:tplc="EEACCA64">
      <w:numFmt w:val="decimal"/>
      <w:lvlText w:val=""/>
      <w:lvlJc w:val="left"/>
    </w:lvl>
    <w:lvl w:ilvl="8" w:tplc="0E764A20">
      <w:numFmt w:val="decimal"/>
      <w:lvlText w:val=""/>
      <w:lvlJc w:val="left"/>
    </w:lvl>
  </w:abstractNum>
  <w:abstractNum w:abstractNumId="25" w15:restartNumberingAfterBreak="0">
    <w:nsid w:val="5481170C"/>
    <w:multiLevelType w:val="hybridMultilevel"/>
    <w:tmpl w:val="AA68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3C03DD"/>
    <w:multiLevelType w:val="hybridMultilevel"/>
    <w:tmpl w:val="52BA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8913DC"/>
    <w:multiLevelType w:val="hybridMultilevel"/>
    <w:tmpl w:val="401C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5315EB"/>
    <w:multiLevelType w:val="hybridMultilevel"/>
    <w:tmpl w:val="1F30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1B7E05"/>
    <w:multiLevelType w:val="hybridMultilevel"/>
    <w:tmpl w:val="A9909186"/>
    <w:lvl w:ilvl="0" w:tplc="58681C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A22406"/>
    <w:multiLevelType w:val="hybridMultilevel"/>
    <w:tmpl w:val="5A3AD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96037F"/>
    <w:multiLevelType w:val="hybridMultilevel"/>
    <w:tmpl w:val="7DD02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A83160"/>
    <w:multiLevelType w:val="hybridMultilevel"/>
    <w:tmpl w:val="FFE6E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BA433E9"/>
    <w:multiLevelType w:val="hybridMultilevel"/>
    <w:tmpl w:val="A50EB88C"/>
    <w:lvl w:ilvl="0" w:tplc="3C666E08">
      <w:start w:val="2"/>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1744F1"/>
    <w:multiLevelType w:val="hybridMultilevel"/>
    <w:tmpl w:val="C42A0C62"/>
    <w:lvl w:ilvl="0" w:tplc="51442380">
      <w:start w:val="5"/>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765800"/>
    <w:multiLevelType w:val="hybridMultilevel"/>
    <w:tmpl w:val="844C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3C21B2"/>
    <w:multiLevelType w:val="hybridMultilevel"/>
    <w:tmpl w:val="149E6A9E"/>
    <w:lvl w:ilvl="0" w:tplc="8182E0A0">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294142243">
    <w:abstractNumId w:val="14"/>
  </w:num>
  <w:num w:numId="2" w16cid:durableId="1748116320">
    <w:abstractNumId w:val="10"/>
  </w:num>
  <w:num w:numId="3" w16cid:durableId="1156455028">
    <w:abstractNumId w:val="25"/>
  </w:num>
  <w:num w:numId="4" w16cid:durableId="541286920">
    <w:abstractNumId w:val="27"/>
  </w:num>
  <w:num w:numId="5" w16cid:durableId="2109888704">
    <w:abstractNumId w:val="23"/>
  </w:num>
  <w:num w:numId="6" w16cid:durableId="1761675060">
    <w:abstractNumId w:val="1"/>
  </w:num>
  <w:num w:numId="7" w16cid:durableId="642002310">
    <w:abstractNumId w:val="17"/>
  </w:num>
  <w:num w:numId="8" w16cid:durableId="2014453236">
    <w:abstractNumId w:val="33"/>
  </w:num>
  <w:num w:numId="9" w16cid:durableId="800458455">
    <w:abstractNumId w:val="11"/>
  </w:num>
  <w:num w:numId="10" w16cid:durableId="1220507985">
    <w:abstractNumId w:val="13"/>
  </w:num>
  <w:num w:numId="11" w16cid:durableId="1555002729">
    <w:abstractNumId w:val="29"/>
  </w:num>
  <w:num w:numId="12" w16cid:durableId="1266304578">
    <w:abstractNumId w:val="24"/>
  </w:num>
  <w:num w:numId="13" w16cid:durableId="1263026138">
    <w:abstractNumId w:val="9"/>
  </w:num>
  <w:num w:numId="14" w16cid:durableId="1176185725">
    <w:abstractNumId w:val="2"/>
  </w:num>
  <w:num w:numId="15" w16cid:durableId="270674466">
    <w:abstractNumId w:val="6"/>
  </w:num>
  <w:num w:numId="16" w16cid:durableId="1248267779">
    <w:abstractNumId w:val="35"/>
  </w:num>
  <w:num w:numId="17" w16cid:durableId="1385176548">
    <w:abstractNumId w:val="34"/>
  </w:num>
  <w:num w:numId="18" w16cid:durableId="1277250992">
    <w:abstractNumId w:val="19"/>
  </w:num>
  <w:num w:numId="19" w16cid:durableId="1406608233">
    <w:abstractNumId w:val="5"/>
  </w:num>
  <w:num w:numId="20" w16cid:durableId="1086074270">
    <w:abstractNumId w:val="0"/>
  </w:num>
  <w:num w:numId="21" w16cid:durableId="1860703051">
    <w:abstractNumId w:val="16"/>
  </w:num>
  <w:num w:numId="22" w16cid:durableId="1232960395">
    <w:abstractNumId w:val="26"/>
  </w:num>
  <w:num w:numId="23" w16cid:durableId="850412473">
    <w:abstractNumId w:val="36"/>
  </w:num>
  <w:num w:numId="24" w16cid:durableId="1756630929">
    <w:abstractNumId w:val="22"/>
  </w:num>
  <w:num w:numId="25" w16cid:durableId="1967466554">
    <w:abstractNumId w:val="12"/>
  </w:num>
  <w:num w:numId="26" w16cid:durableId="1317999206">
    <w:abstractNumId w:val="3"/>
  </w:num>
  <w:num w:numId="27" w16cid:durableId="2008432722">
    <w:abstractNumId w:val="30"/>
  </w:num>
  <w:num w:numId="28" w16cid:durableId="824129159">
    <w:abstractNumId w:val="7"/>
  </w:num>
  <w:num w:numId="29" w16cid:durableId="1420325338">
    <w:abstractNumId w:val="18"/>
  </w:num>
  <w:num w:numId="30" w16cid:durableId="646907737">
    <w:abstractNumId w:val="15"/>
  </w:num>
  <w:num w:numId="31" w16cid:durableId="2013875464">
    <w:abstractNumId w:val="28"/>
  </w:num>
  <w:num w:numId="32" w16cid:durableId="755370408">
    <w:abstractNumId w:val="4"/>
  </w:num>
  <w:num w:numId="33" w16cid:durableId="586958683">
    <w:abstractNumId w:val="31"/>
  </w:num>
  <w:num w:numId="34" w16cid:durableId="1481530969">
    <w:abstractNumId w:val="32"/>
  </w:num>
  <w:num w:numId="35" w16cid:durableId="753629831">
    <w:abstractNumId w:val="21"/>
  </w:num>
  <w:num w:numId="36" w16cid:durableId="1529611090">
    <w:abstractNumId w:val="8"/>
  </w:num>
  <w:num w:numId="37" w16cid:durableId="16033445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00"/>
    <w:rsid w:val="00014F28"/>
    <w:rsid w:val="000178B5"/>
    <w:rsid w:val="00023612"/>
    <w:rsid w:val="000367E0"/>
    <w:rsid w:val="00042486"/>
    <w:rsid w:val="0004545A"/>
    <w:rsid w:val="00051FAB"/>
    <w:rsid w:val="000555A7"/>
    <w:rsid w:val="00063DD3"/>
    <w:rsid w:val="00065D25"/>
    <w:rsid w:val="0007339D"/>
    <w:rsid w:val="000809C6"/>
    <w:rsid w:val="000A124D"/>
    <w:rsid w:val="000A22D2"/>
    <w:rsid w:val="000D1946"/>
    <w:rsid w:val="000E3CEC"/>
    <w:rsid w:val="000E5274"/>
    <w:rsid w:val="000E5E14"/>
    <w:rsid w:val="000E6559"/>
    <w:rsid w:val="0010396B"/>
    <w:rsid w:val="00114ADF"/>
    <w:rsid w:val="00121623"/>
    <w:rsid w:val="001217BC"/>
    <w:rsid w:val="001246D0"/>
    <w:rsid w:val="00143D3D"/>
    <w:rsid w:val="001622A1"/>
    <w:rsid w:val="00164B8B"/>
    <w:rsid w:val="00166077"/>
    <w:rsid w:val="00177705"/>
    <w:rsid w:val="001911DA"/>
    <w:rsid w:val="001976B7"/>
    <w:rsid w:val="001C69BE"/>
    <w:rsid w:val="001E0E00"/>
    <w:rsid w:val="001E2B42"/>
    <w:rsid w:val="001F099E"/>
    <w:rsid w:val="00206C9D"/>
    <w:rsid w:val="002177AC"/>
    <w:rsid w:val="002244A5"/>
    <w:rsid w:val="0023473D"/>
    <w:rsid w:val="00236C9A"/>
    <w:rsid w:val="00255584"/>
    <w:rsid w:val="0025BFEB"/>
    <w:rsid w:val="00280D8F"/>
    <w:rsid w:val="00281AAD"/>
    <w:rsid w:val="00283E99"/>
    <w:rsid w:val="00287A1D"/>
    <w:rsid w:val="00295DFD"/>
    <w:rsid w:val="002A07ED"/>
    <w:rsid w:val="002A4BEE"/>
    <w:rsid w:val="002B0C42"/>
    <w:rsid w:val="002D7899"/>
    <w:rsid w:val="002E088A"/>
    <w:rsid w:val="002E7C32"/>
    <w:rsid w:val="0033538C"/>
    <w:rsid w:val="00335672"/>
    <w:rsid w:val="00343FE2"/>
    <w:rsid w:val="00345DEF"/>
    <w:rsid w:val="00354782"/>
    <w:rsid w:val="003626F4"/>
    <w:rsid w:val="00365D23"/>
    <w:rsid w:val="0038180E"/>
    <w:rsid w:val="003A26DB"/>
    <w:rsid w:val="003C07B8"/>
    <w:rsid w:val="003F4D8F"/>
    <w:rsid w:val="003F7A5F"/>
    <w:rsid w:val="0040352B"/>
    <w:rsid w:val="00404580"/>
    <w:rsid w:val="00430214"/>
    <w:rsid w:val="0043378C"/>
    <w:rsid w:val="004417DD"/>
    <w:rsid w:val="004548D8"/>
    <w:rsid w:val="00465251"/>
    <w:rsid w:val="00477246"/>
    <w:rsid w:val="00482B05"/>
    <w:rsid w:val="004841E8"/>
    <w:rsid w:val="00487138"/>
    <w:rsid w:val="0049036F"/>
    <w:rsid w:val="00490382"/>
    <w:rsid w:val="004920AC"/>
    <w:rsid w:val="00496743"/>
    <w:rsid w:val="00497582"/>
    <w:rsid w:val="004A4C71"/>
    <w:rsid w:val="004B3C24"/>
    <w:rsid w:val="004C4818"/>
    <w:rsid w:val="004C72AA"/>
    <w:rsid w:val="004D36DF"/>
    <w:rsid w:val="004D3722"/>
    <w:rsid w:val="004E68FE"/>
    <w:rsid w:val="004E6BBF"/>
    <w:rsid w:val="004F6AFB"/>
    <w:rsid w:val="00507723"/>
    <w:rsid w:val="0051241A"/>
    <w:rsid w:val="00514D0C"/>
    <w:rsid w:val="005169D7"/>
    <w:rsid w:val="00516CAC"/>
    <w:rsid w:val="00527B3D"/>
    <w:rsid w:val="00546535"/>
    <w:rsid w:val="00553142"/>
    <w:rsid w:val="00553769"/>
    <w:rsid w:val="00572904"/>
    <w:rsid w:val="00575342"/>
    <w:rsid w:val="00585274"/>
    <w:rsid w:val="0059663C"/>
    <w:rsid w:val="005A0336"/>
    <w:rsid w:val="005A3D88"/>
    <w:rsid w:val="005B17E4"/>
    <w:rsid w:val="005D1980"/>
    <w:rsid w:val="005D3FB4"/>
    <w:rsid w:val="005E7455"/>
    <w:rsid w:val="005F5401"/>
    <w:rsid w:val="006030D5"/>
    <w:rsid w:val="006101EE"/>
    <w:rsid w:val="00636128"/>
    <w:rsid w:val="00637F09"/>
    <w:rsid w:val="00647504"/>
    <w:rsid w:val="006545D6"/>
    <w:rsid w:val="00693F8F"/>
    <w:rsid w:val="006A2700"/>
    <w:rsid w:val="006A360B"/>
    <w:rsid w:val="006C0B88"/>
    <w:rsid w:val="006C27C8"/>
    <w:rsid w:val="006D338B"/>
    <w:rsid w:val="006D424A"/>
    <w:rsid w:val="006D70FA"/>
    <w:rsid w:val="006E1ED0"/>
    <w:rsid w:val="006E34D7"/>
    <w:rsid w:val="006E68F3"/>
    <w:rsid w:val="007028E0"/>
    <w:rsid w:val="007241AC"/>
    <w:rsid w:val="00735F9C"/>
    <w:rsid w:val="007372F3"/>
    <w:rsid w:val="00744A04"/>
    <w:rsid w:val="00750975"/>
    <w:rsid w:val="00753DDD"/>
    <w:rsid w:val="00762640"/>
    <w:rsid w:val="007633D9"/>
    <w:rsid w:val="00774600"/>
    <w:rsid w:val="007B2EBF"/>
    <w:rsid w:val="007B5DF6"/>
    <w:rsid w:val="007D038A"/>
    <w:rsid w:val="007D5D2B"/>
    <w:rsid w:val="007E2E48"/>
    <w:rsid w:val="0080734F"/>
    <w:rsid w:val="008135A9"/>
    <w:rsid w:val="0083223B"/>
    <w:rsid w:val="00836098"/>
    <w:rsid w:val="00836ACD"/>
    <w:rsid w:val="008544B8"/>
    <w:rsid w:val="0085523F"/>
    <w:rsid w:val="0088012D"/>
    <w:rsid w:val="008A17BE"/>
    <w:rsid w:val="008C1121"/>
    <w:rsid w:val="008D281F"/>
    <w:rsid w:val="008D591E"/>
    <w:rsid w:val="008E1720"/>
    <w:rsid w:val="008F7B15"/>
    <w:rsid w:val="00903632"/>
    <w:rsid w:val="0090407B"/>
    <w:rsid w:val="009064B0"/>
    <w:rsid w:val="009136F1"/>
    <w:rsid w:val="0091497B"/>
    <w:rsid w:val="00916840"/>
    <w:rsid w:val="00916D3A"/>
    <w:rsid w:val="0092005E"/>
    <w:rsid w:val="009375BF"/>
    <w:rsid w:val="00945140"/>
    <w:rsid w:val="0095600A"/>
    <w:rsid w:val="00964128"/>
    <w:rsid w:val="00964AEA"/>
    <w:rsid w:val="00967EB6"/>
    <w:rsid w:val="00975908"/>
    <w:rsid w:val="00982485"/>
    <w:rsid w:val="009848C3"/>
    <w:rsid w:val="00997436"/>
    <w:rsid w:val="009B3B17"/>
    <w:rsid w:val="009C20DF"/>
    <w:rsid w:val="009C3524"/>
    <w:rsid w:val="009E2253"/>
    <w:rsid w:val="009E43C2"/>
    <w:rsid w:val="009F5081"/>
    <w:rsid w:val="00A018A0"/>
    <w:rsid w:val="00A1721B"/>
    <w:rsid w:val="00A33E4C"/>
    <w:rsid w:val="00A45DF1"/>
    <w:rsid w:val="00A47C92"/>
    <w:rsid w:val="00A527F2"/>
    <w:rsid w:val="00A53AE2"/>
    <w:rsid w:val="00A56E16"/>
    <w:rsid w:val="00A64FA2"/>
    <w:rsid w:val="00A74686"/>
    <w:rsid w:val="00A80BB4"/>
    <w:rsid w:val="00A90D92"/>
    <w:rsid w:val="00AB2E68"/>
    <w:rsid w:val="00AD13A1"/>
    <w:rsid w:val="00AE226D"/>
    <w:rsid w:val="00AE5129"/>
    <w:rsid w:val="00AE5D86"/>
    <w:rsid w:val="00AE5DCD"/>
    <w:rsid w:val="00AF6263"/>
    <w:rsid w:val="00AF6BFC"/>
    <w:rsid w:val="00AF6CA2"/>
    <w:rsid w:val="00B00560"/>
    <w:rsid w:val="00B07461"/>
    <w:rsid w:val="00B45CB8"/>
    <w:rsid w:val="00B47E98"/>
    <w:rsid w:val="00B51912"/>
    <w:rsid w:val="00B54D50"/>
    <w:rsid w:val="00B56748"/>
    <w:rsid w:val="00B74258"/>
    <w:rsid w:val="00B764F8"/>
    <w:rsid w:val="00B8014E"/>
    <w:rsid w:val="00B90B25"/>
    <w:rsid w:val="00BA629C"/>
    <w:rsid w:val="00BA70FD"/>
    <w:rsid w:val="00BB1087"/>
    <w:rsid w:val="00BC03A8"/>
    <w:rsid w:val="00BC4057"/>
    <w:rsid w:val="00BD1FB6"/>
    <w:rsid w:val="00BE361A"/>
    <w:rsid w:val="00C01662"/>
    <w:rsid w:val="00C12445"/>
    <w:rsid w:val="00C13123"/>
    <w:rsid w:val="00C20644"/>
    <w:rsid w:val="00C23873"/>
    <w:rsid w:val="00C35495"/>
    <w:rsid w:val="00C40522"/>
    <w:rsid w:val="00C534E7"/>
    <w:rsid w:val="00C657E5"/>
    <w:rsid w:val="00C73104"/>
    <w:rsid w:val="00C93514"/>
    <w:rsid w:val="00C964F9"/>
    <w:rsid w:val="00C96A74"/>
    <w:rsid w:val="00CA479A"/>
    <w:rsid w:val="00CA6024"/>
    <w:rsid w:val="00CC68F0"/>
    <w:rsid w:val="00CD711D"/>
    <w:rsid w:val="00CE2656"/>
    <w:rsid w:val="00D04013"/>
    <w:rsid w:val="00D17D43"/>
    <w:rsid w:val="00D34A6E"/>
    <w:rsid w:val="00D37F6A"/>
    <w:rsid w:val="00D5116E"/>
    <w:rsid w:val="00D51282"/>
    <w:rsid w:val="00D55AC9"/>
    <w:rsid w:val="00D66D1A"/>
    <w:rsid w:val="00D802BB"/>
    <w:rsid w:val="00D87774"/>
    <w:rsid w:val="00DA22E6"/>
    <w:rsid w:val="00DA6B6B"/>
    <w:rsid w:val="00DC513B"/>
    <w:rsid w:val="00DD7D42"/>
    <w:rsid w:val="00DE0299"/>
    <w:rsid w:val="00E021B3"/>
    <w:rsid w:val="00E07C72"/>
    <w:rsid w:val="00E15F37"/>
    <w:rsid w:val="00E16E51"/>
    <w:rsid w:val="00E27D17"/>
    <w:rsid w:val="00E30DA6"/>
    <w:rsid w:val="00E35830"/>
    <w:rsid w:val="00E45FA9"/>
    <w:rsid w:val="00E50471"/>
    <w:rsid w:val="00E75F0D"/>
    <w:rsid w:val="00E76CEC"/>
    <w:rsid w:val="00E77273"/>
    <w:rsid w:val="00E803D6"/>
    <w:rsid w:val="00E8614A"/>
    <w:rsid w:val="00E977B4"/>
    <w:rsid w:val="00EA2C80"/>
    <w:rsid w:val="00EA6C7D"/>
    <w:rsid w:val="00EB276E"/>
    <w:rsid w:val="00EB329C"/>
    <w:rsid w:val="00EC19BA"/>
    <w:rsid w:val="00EE1F24"/>
    <w:rsid w:val="00EE7BF1"/>
    <w:rsid w:val="00EF2945"/>
    <w:rsid w:val="00EF670B"/>
    <w:rsid w:val="00F0009C"/>
    <w:rsid w:val="00F03E78"/>
    <w:rsid w:val="00F44F0E"/>
    <w:rsid w:val="00F45A01"/>
    <w:rsid w:val="00F53503"/>
    <w:rsid w:val="00F55372"/>
    <w:rsid w:val="00F5545A"/>
    <w:rsid w:val="00F61DAD"/>
    <w:rsid w:val="00F63C41"/>
    <w:rsid w:val="00F642F9"/>
    <w:rsid w:val="00F73840"/>
    <w:rsid w:val="00F8271A"/>
    <w:rsid w:val="00FA05DA"/>
    <w:rsid w:val="00FB58B7"/>
    <w:rsid w:val="00FF07FB"/>
    <w:rsid w:val="00FF19B5"/>
    <w:rsid w:val="00FF3A4B"/>
    <w:rsid w:val="00FF639E"/>
    <w:rsid w:val="02DBF588"/>
    <w:rsid w:val="047139FF"/>
    <w:rsid w:val="08931C97"/>
    <w:rsid w:val="0DB4CBFC"/>
    <w:rsid w:val="122EEA74"/>
    <w:rsid w:val="1374B0FD"/>
    <w:rsid w:val="15099ADA"/>
    <w:rsid w:val="18086018"/>
    <w:rsid w:val="19163762"/>
    <w:rsid w:val="1B78DC5E"/>
    <w:rsid w:val="200323DB"/>
    <w:rsid w:val="20DA560E"/>
    <w:rsid w:val="22C4A61E"/>
    <w:rsid w:val="2424A69E"/>
    <w:rsid w:val="244B1389"/>
    <w:rsid w:val="245E88D9"/>
    <w:rsid w:val="2815F5AE"/>
    <w:rsid w:val="28F91E78"/>
    <w:rsid w:val="2ACDCA5D"/>
    <w:rsid w:val="2C02B62F"/>
    <w:rsid w:val="2D1995B2"/>
    <w:rsid w:val="2E2394F3"/>
    <w:rsid w:val="2E9C3DB6"/>
    <w:rsid w:val="3350B691"/>
    <w:rsid w:val="34C1E70B"/>
    <w:rsid w:val="34EECAB4"/>
    <w:rsid w:val="350B7F3A"/>
    <w:rsid w:val="359640AA"/>
    <w:rsid w:val="36C4374E"/>
    <w:rsid w:val="37FC4ECA"/>
    <w:rsid w:val="38640EB8"/>
    <w:rsid w:val="3936E2EF"/>
    <w:rsid w:val="3A22B85C"/>
    <w:rsid w:val="3A9737C0"/>
    <w:rsid w:val="3AB28467"/>
    <w:rsid w:val="3BE8EBF1"/>
    <w:rsid w:val="3F0F51DC"/>
    <w:rsid w:val="440AC6F2"/>
    <w:rsid w:val="46774CEB"/>
    <w:rsid w:val="4702933D"/>
    <w:rsid w:val="476084CE"/>
    <w:rsid w:val="4A20A4F6"/>
    <w:rsid w:val="4B01FF77"/>
    <w:rsid w:val="4BF13116"/>
    <w:rsid w:val="4E643FDB"/>
    <w:rsid w:val="4F41F8B2"/>
    <w:rsid w:val="4F8932CF"/>
    <w:rsid w:val="50800AFC"/>
    <w:rsid w:val="52E2AE28"/>
    <w:rsid w:val="53364099"/>
    <w:rsid w:val="54293B65"/>
    <w:rsid w:val="56D06619"/>
    <w:rsid w:val="574D1DC8"/>
    <w:rsid w:val="586F59B3"/>
    <w:rsid w:val="59D5752C"/>
    <w:rsid w:val="5BA0B9F6"/>
    <w:rsid w:val="5BF82A5C"/>
    <w:rsid w:val="60A70FDF"/>
    <w:rsid w:val="60BE43EE"/>
    <w:rsid w:val="61A0C990"/>
    <w:rsid w:val="61A9504D"/>
    <w:rsid w:val="63EC94E5"/>
    <w:rsid w:val="687F950C"/>
    <w:rsid w:val="68B9705B"/>
    <w:rsid w:val="68FBE081"/>
    <w:rsid w:val="69D99958"/>
    <w:rsid w:val="6CD3EC74"/>
    <w:rsid w:val="6CF7610C"/>
    <w:rsid w:val="6D66ADC7"/>
    <w:rsid w:val="6DDBFA9F"/>
    <w:rsid w:val="7176E4B1"/>
    <w:rsid w:val="730EF5BC"/>
    <w:rsid w:val="76014472"/>
    <w:rsid w:val="76572A73"/>
    <w:rsid w:val="76D585D3"/>
    <w:rsid w:val="7B4C94C9"/>
    <w:rsid w:val="7C49A50D"/>
    <w:rsid w:val="7C7C67DF"/>
    <w:rsid w:val="7FE38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A9D91"/>
  <w15:docId w15:val="{712E7C33-84D0-4E30-A23E-E0E6FD9B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274"/>
    <w:rPr>
      <w:rFonts w:ascii="Verdana" w:eastAsia="Calibri" w:hAnsi="Verdana"/>
      <w:szCs w:val="22"/>
    </w:rPr>
  </w:style>
  <w:style w:type="paragraph" w:styleId="Heading1">
    <w:name w:val="heading 1"/>
    <w:basedOn w:val="Normal"/>
    <w:next w:val="Normal"/>
    <w:link w:val="Heading1Char"/>
    <w:qFormat/>
    <w:rsid w:val="00DA22E6"/>
    <w:pPr>
      <w:keepNext/>
      <w:keepLines/>
      <w:numPr>
        <w:numId w:val="21"/>
      </w:numPr>
      <w:spacing w:before="240" w:after="120"/>
      <w:ind w:left="360"/>
      <w:outlineLvl w:val="0"/>
    </w:pPr>
    <w:rPr>
      <w:rFonts w:eastAsiaTheme="majorEastAsia" w:cstheme="majorBidi"/>
      <w:b/>
      <w:bCs/>
      <w:szCs w:val="28"/>
    </w:rPr>
  </w:style>
  <w:style w:type="paragraph" w:styleId="Heading2">
    <w:name w:val="heading 2"/>
    <w:basedOn w:val="Normal"/>
    <w:next w:val="Normal"/>
    <w:link w:val="Heading2Char"/>
    <w:qFormat/>
    <w:rsid w:val="00DA22E6"/>
    <w:pPr>
      <w:keepNext/>
      <w:spacing w:before="120" w:after="120"/>
      <w:outlineLvl w:val="1"/>
    </w:pPr>
    <w:rPr>
      <w:rFonts w:eastAsia="Times New Roman" w:cs="Arial"/>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74600"/>
    <w:rPr>
      <w:color w:val="0000FF"/>
      <w:u w:val="single"/>
    </w:rPr>
  </w:style>
  <w:style w:type="paragraph" w:styleId="ListParagraph">
    <w:name w:val="List Paragraph"/>
    <w:basedOn w:val="Normal"/>
    <w:qFormat/>
    <w:rsid w:val="00774600"/>
    <w:pPr>
      <w:ind w:left="720"/>
      <w:contextualSpacing/>
    </w:pPr>
  </w:style>
  <w:style w:type="paragraph" w:styleId="Footer">
    <w:name w:val="footer"/>
    <w:basedOn w:val="Normal"/>
    <w:link w:val="FooterChar"/>
    <w:unhideWhenUsed/>
    <w:rsid w:val="00774600"/>
    <w:pPr>
      <w:tabs>
        <w:tab w:val="center" w:pos="4680"/>
        <w:tab w:val="right" w:pos="9360"/>
      </w:tabs>
    </w:pPr>
  </w:style>
  <w:style w:type="character" w:customStyle="1" w:styleId="FooterChar">
    <w:name w:val="Footer Char"/>
    <w:basedOn w:val="DefaultParagraphFont"/>
    <w:link w:val="Footer"/>
    <w:rsid w:val="00774600"/>
    <w:rPr>
      <w:rFonts w:ascii="Verdana" w:eastAsia="Calibri" w:hAnsi="Verdana"/>
      <w:szCs w:val="22"/>
      <w:lang w:val="en-US" w:eastAsia="en-US" w:bidi="ar-SA"/>
    </w:rPr>
  </w:style>
  <w:style w:type="character" w:customStyle="1" w:styleId="apple-style-span">
    <w:name w:val="apple-style-span"/>
    <w:basedOn w:val="DefaultParagraphFont"/>
    <w:rsid w:val="00774600"/>
  </w:style>
  <w:style w:type="table" w:styleId="TableGrid">
    <w:name w:val="Table Grid"/>
    <w:basedOn w:val="TableNormal"/>
    <w:rsid w:val="00E5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A22E6"/>
    <w:rPr>
      <w:rFonts w:ascii="Verdana" w:hAnsi="Verdana" w:cs="Arial"/>
      <w:b/>
      <w:i/>
      <w:szCs w:val="24"/>
    </w:rPr>
  </w:style>
  <w:style w:type="character" w:customStyle="1" w:styleId="KatarnaSvtkov">
    <w:name w:val="Katarína Svítková"/>
    <w:basedOn w:val="DefaultParagraphFont"/>
    <w:semiHidden/>
    <w:rsid w:val="003626F4"/>
    <w:rPr>
      <w:rFonts w:ascii="Arial" w:hAnsi="Arial" w:cs="Arial"/>
      <w:color w:val="auto"/>
      <w:sz w:val="20"/>
      <w:szCs w:val="20"/>
    </w:rPr>
  </w:style>
  <w:style w:type="paragraph" w:styleId="BalloonText">
    <w:name w:val="Balloon Text"/>
    <w:basedOn w:val="Normal"/>
    <w:link w:val="BalloonTextChar"/>
    <w:rsid w:val="00335672"/>
    <w:rPr>
      <w:rFonts w:ascii="Tahoma" w:hAnsi="Tahoma" w:cs="Tahoma"/>
      <w:sz w:val="16"/>
      <w:szCs w:val="16"/>
    </w:rPr>
  </w:style>
  <w:style w:type="character" w:customStyle="1" w:styleId="BalloonTextChar">
    <w:name w:val="Balloon Text Char"/>
    <w:basedOn w:val="DefaultParagraphFont"/>
    <w:link w:val="BalloonText"/>
    <w:rsid w:val="00335672"/>
    <w:rPr>
      <w:rFonts w:ascii="Tahoma" w:eastAsia="Calibri" w:hAnsi="Tahoma" w:cs="Tahoma"/>
      <w:sz w:val="16"/>
      <w:szCs w:val="16"/>
    </w:rPr>
  </w:style>
  <w:style w:type="paragraph" w:customStyle="1" w:styleId="Syllabus">
    <w:name w:val="Syllabus"/>
    <w:basedOn w:val="Normal"/>
    <w:qFormat/>
    <w:rsid w:val="00335672"/>
    <w:pPr>
      <w:spacing w:before="240" w:after="600"/>
    </w:pPr>
    <w:rPr>
      <w:b/>
      <w:sz w:val="36"/>
      <w:szCs w:val="36"/>
    </w:rPr>
  </w:style>
  <w:style w:type="paragraph" w:customStyle="1" w:styleId="CourseTitle">
    <w:name w:val="Course Title"/>
    <w:basedOn w:val="Normal"/>
    <w:qFormat/>
    <w:rsid w:val="00335672"/>
    <w:pPr>
      <w:spacing w:after="480"/>
    </w:pPr>
    <w:rPr>
      <w:b/>
      <w:sz w:val="36"/>
      <w:szCs w:val="36"/>
    </w:rPr>
  </w:style>
  <w:style w:type="character" w:customStyle="1" w:styleId="Heading1Char">
    <w:name w:val="Heading 1 Char"/>
    <w:basedOn w:val="DefaultParagraphFont"/>
    <w:link w:val="Heading1"/>
    <w:rsid w:val="00DA22E6"/>
    <w:rPr>
      <w:rFonts w:ascii="Verdana" w:eastAsiaTheme="majorEastAsia" w:hAnsi="Verdana" w:cstheme="majorBidi"/>
      <w:b/>
      <w:bCs/>
      <w:szCs w:val="28"/>
    </w:rPr>
  </w:style>
  <w:style w:type="paragraph" w:styleId="Header">
    <w:name w:val="header"/>
    <w:basedOn w:val="Normal"/>
    <w:link w:val="HeaderChar"/>
    <w:rsid w:val="00E15F37"/>
    <w:pPr>
      <w:tabs>
        <w:tab w:val="center" w:pos="4680"/>
        <w:tab w:val="right" w:pos="9360"/>
      </w:tabs>
    </w:pPr>
  </w:style>
  <w:style w:type="character" w:customStyle="1" w:styleId="HeaderChar">
    <w:name w:val="Header Char"/>
    <w:basedOn w:val="DefaultParagraphFont"/>
    <w:link w:val="Header"/>
    <w:rsid w:val="00E15F37"/>
    <w:rPr>
      <w:rFonts w:ascii="Verdana" w:eastAsia="Calibri" w:hAnsi="Verdana"/>
      <w:szCs w:val="22"/>
    </w:rPr>
  </w:style>
  <w:style w:type="character" w:styleId="PlaceholderText">
    <w:name w:val="Placeholder Text"/>
    <w:basedOn w:val="DefaultParagraphFont"/>
    <w:uiPriority w:val="99"/>
    <w:semiHidden/>
    <w:rsid w:val="00A018A0"/>
    <w:rPr>
      <w:color w:val="808080"/>
    </w:rPr>
  </w:style>
  <w:style w:type="paragraph" w:customStyle="1" w:styleId="Heading1withoutnumbers">
    <w:name w:val="Heading 1 without numbers"/>
    <w:basedOn w:val="Heading1"/>
    <w:qFormat/>
    <w:rsid w:val="00516CAC"/>
    <w:pPr>
      <w:numPr>
        <w:numId w:val="0"/>
      </w:numPr>
    </w:pPr>
  </w:style>
  <w:style w:type="character" w:styleId="CommentReference">
    <w:name w:val="annotation reference"/>
    <w:basedOn w:val="DefaultParagraphFont"/>
    <w:semiHidden/>
    <w:unhideWhenUsed/>
    <w:rsid w:val="00FB58B7"/>
    <w:rPr>
      <w:sz w:val="16"/>
      <w:szCs w:val="16"/>
    </w:rPr>
  </w:style>
  <w:style w:type="paragraph" w:styleId="CommentText">
    <w:name w:val="annotation text"/>
    <w:basedOn w:val="Normal"/>
    <w:link w:val="CommentTextChar"/>
    <w:semiHidden/>
    <w:unhideWhenUsed/>
    <w:rsid w:val="00FB58B7"/>
    <w:rPr>
      <w:szCs w:val="20"/>
    </w:rPr>
  </w:style>
  <w:style w:type="character" w:customStyle="1" w:styleId="CommentTextChar">
    <w:name w:val="Comment Text Char"/>
    <w:basedOn w:val="DefaultParagraphFont"/>
    <w:link w:val="CommentText"/>
    <w:semiHidden/>
    <w:rsid w:val="00FB58B7"/>
    <w:rPr>
      <w:rFonts w:ascii="Verdana" w:eastAsia="Calibri" w:hAnsi="Verdana"/>
    </w:rPr>
  </w:style>
  <w:style w:type="paragraph" w:styleId="CommentSubject">
    <w:name w:val="annotation subject"/>
    <w:basedOn w:val="CommentText"/>
    <w:next w:val="CommentText"/>
    <w:link w:val="CommentSubjectChar"/>
    <w:semiHidden/>
    <w:unhideWhenUsed/>
    <w:rsid w:val="00FB58B7"/>
    <w:rPr>
      <w:b/>
      <w:bCs/>
    </w:rPr>
  </w:style>
  <w:style w:type="character" w:customStyle="1" w:styleId="CommentSubjectChar">
    <w:name w:val="Comment Subject Char"/>
    <w:basedOn w:val="CommentTextChar"/>
    <w:link w:val="CommentSubject"/>
    <w:semiHidden/>
    <w:rsid w:val="00FB58B7"/>
    <w:rPr>
      <w:rFonts w:ascii="Verdana" w:eastAsia="Calibri" w:hAnsi="Verdana"/>
      <w:b/>
      <w:bCs/>
    </w:rPr>
  </w:style>
  <w:style w:type="paragraph" w:styleId="Revision">
    <w:name w:val="Revision"/>
    <w:hidden/>
    <w:uiPriority w:val="99"/>
    <w:semiHidden/>
    <w:rsid w:val="00063DD3"/>
    <w:rPr>
      <w:rFonts w:ascii="Verdana" w:eastAsia="Calibri" w:hAnsi="Verdana"/>
      <w:szCs w:val="22"/>
    </w:rPr>
  </w:style>
  <w:style w:type="character" w:styleId="UnresolvedMention">
    <w:name w:val="Unresolved Mention"/>
    <w:basedOn w:val="DefaultParagraphFont"/>
    <w:uiPriority w:val="99"/>
    <w:semiHidden/>
    <w:unhideWhenUsed/>
    <w:rsid w:val="008D2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089129">
      <w:bodyDiv w:val="1"/>
      <w:marLeft w:val="0"/>
      <w:marRight w:val="0"/>
      <w:marTop w:val="0"/>
      <w:marBottom w:val="0"/>
      <w:divBdr>
        <w:top w:val="none" w:sz="0" w:space="0" w:color="auto"/>
        <w:left w:val="none" w:sz="0" w:space="0" w:color="auto"/>
        <w:bottom w:val="none" w:sz="0" w:space="0" w:color="auto"/>
        <w:right w:val="none" w:sz="0" w:space="0" w:color="auto"/>
      </w:divBdr>
    </w:div>
    <w:div w:id="1506937519">
      <w:bodyDiv w:val="1"/>
      <w:marLeft w:val="0"/>
      <w:marRight w:val="0"/>
      <w:marTop w:val="0"/>
      <w:marBottom w:val="0"/>
      <w:divBdr>
        <w:top w:val="none" w:sz="0" w:space="0" w:color="auto"/>
        <w:left w:val="none" w:sz="0" w:space="0" w:color="auto"/>
        <w:bottom w:val="none" w:sz="0" w:space="0" w:color="auto"/>
        <w:right w:val="none" w:sz="0" w:space="0" w:color="auto"/>
      </w:divBdr>
      <w:divsChild>
        <w:div w:id="554004453">
          <w:marLeft w:val="0"/>
          <w:marRight w:val="0"/>
          <w:marTop w:val="0"/>
          <w:marBottom w:val="0"/>
          <w:divBdr>
            <w:top w:val="none" w:sz="0" w:space="0" w:color="auto"/>
            <w:left w:val="none" w:sz="0" w:space="0" w:color="auto"/>
            <w:bottom w:val="none" w:sz="0" w:space="0" w:color="auto"/>
            <w:right w:val="none" w:sz="0" w:space="0" w:color="auto"/>
          </w:divBdr>
        </w:div>
        <w:div w:id="1255745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edonstudies.tv/uploads/2/6/2/8/26288593/williams_slayage_3.3-4.pdf" TargetMode="External"/><Relationship Id="rId18" Type="http://schemas.openxmlformats.org/officeDocument/2006/relationships/hyperlink" Target="https://guides.lib.unc.edu/citing-information/chicago-author-in-tex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trickster.org/symposium/symp55.html" TargetMode="External"/><Relationship Id="rId17" Type="http://schemas.openxmlformats.org/officeDocument/2006/relationships/hyperlink" Target="http://atc.simplybook.me/sheduler/manage/event/1/" TargetMode="External"/><Relationship Id="rId2" Type="http://schemas.openxmlformats.org/officeDocument/2006/relationships/customXml" Target="../customXml/item2.xml"/><Relationship Id="rId16" Type="http://schemas.openxmlformats.org/officeDocument/2006/relationships/hyperlink" Target="https://drive.google.com/drive/folders/1xoNETY9yqNMwNP-06wDzM2VmgMIOir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d.turnau@aauni.edu" TargetMode="External"/><Relationship Id="rId5" Type="http://schemas.openxmlformats.org/officeDocument/2006/relationships/numbering" Target="numbering.xml"/><Relationship Id="rId15" Type="http://schemas.openxmlformats.org/officeDocument/2006/relationships/hyperlink" Target="https://reason.com/2007/01/30/the-fan-fiction-phenomen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anlore.org/wiki/Race_and_Fand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3805ADA183284081056E4A4CFBE18A" ma:contentTypeVersion="10" ma:contentTypeDescription="Create a new document." ma:contentTypeScope="" ma:versionID="6c56c11059d3cc46b102e6cd400a3a10">
  <xsd:schema xmlns:xsd="http://www.w3.org/2001/XMLSchema" xmlns:xs="http://www.w3.org/2001/XMLSchema" xmlns:p="http://schemas.microsoft.com/office/2006/metadata/properties" xmlns:ns2="60083b14-dbd9-4ef7-9a29-6582a1838bf2" xmlns:ns3="fb2081f2-78ac-4990-9a59-37848120ed24" targetNamespace="http://schemas.microsoft.com/office/2006/metadata/properties" ma:root="true" ma:fieldsID="5403e2ff0179791b426a5a1afaed7f04" ns2:_="" ns3:_="">
    <xsd:import namespace="60083b14-dbd9-4ef7-9a29-6582a1838bf2"/>
    <xsd:import namespace="fb2081f2-78ac-4990-9a59-37848120ed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83b14-dbd9-4ef7-9a29-6582a1838b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2081f2-78ac-4990-9a59-37848120ed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54F34FA-0AE1-447A-8548-7F4274DFAE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29EA25-7C0B-4B98-9DEB-DDF0FAE54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83b14-dbd9-4ef7-9a29-6582a1838bf2"/>
    <ds:schemaRef ds:uri="fb2081f2-78ac-4990-9a59-37848120e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B57223-CA75-41D9-92E8-347D085E0ABA}">
  <ds:schemaRefs>
    <ds:schemaRef ds:uri="http://schemas.microsoft.com/sharepoint/v3/contenttype/forms"/>
  </ds:schemaRefs>
</ds:datastoreItem>
</file>

<file path=customXml/itemProps4.xml><?xml version="1.0" encoding="utf-8"?>
<ds:datastoreItem xmlns:ds="http://schemas.openxmlformats.org/officeDocument/2006/customXml" ds:itemID="{ABF3AF40-4630-475D-82BE-C856EC40A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3459</Words>
  <Characters>19719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Course Syllabus of the Anglo-American University</vt:lpstr>
    </vt:vector>
  </TitlesOfParts>
  <Company>AAVS,o.p.s.</Company>
  <LinksUpToDate>false</LinksUpToDate>
  <CharactersWithSpaces>23132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of the Anglo-American University</dc:title>
  <dc:creator>Miroslav Svoboda;Anglo-American University</dc:creator>
  <cp:lastModifiedBy>Ted Turnau</cp:lastModifiedBy>
  <cp:revision>6</cp:revision>
  <cp:lastPrinted>2015-11-20T10:00:00Z</cp:lastPrinted>
  <dcterms:created xsi:type="dcterms:W3CDTF">2025-03-28T15:56:00Z</dcterms:created>
  <dcterms:modified xsi:type="dcterms:W3CDTF">2025-05-23T13:03:00Z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0x010100A33805ADA183284081056E4A4CFBE18A</vt:lpwstr>
  </property>
</Properties>
</file>